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ook w:val="04A0" w:firstRow="1" w:lastRow="0" w:firstColumn="1" w:lastColumn="0" w:noHBand="0" w:noVBand="1"/>
      </w:tblPr>
      <w:tblGrid>
        <w:gridCol w:w="2515"/>
        <w:gridCol w:w="6585"/>
      </w:tblGrid>
      <w:tr w:rsidR="00B50141" w:rsidTr="008F790F">
        <w:tc>
          <w:tcPr>
            <w:tcW w:w="0" w:type="auto"/>
            <w:hideMark/>
          </w:tcPr>
          <w:p w:rsidR="00B50141" w:rsidRDefault="00B50141" w:rsidP="008F790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 xml:space="preserve">Преподаватель </w:t>
            </w:r>
          </w:p>
        </w:tc>
        <w:tc>
          <w:tcPr>
            <w:tcW w:w="0" w:type="auto"/>
            <w:hideMark/>
          </w:tcPr>
          <w:p w:rsidR="00B50141" w:rsidRDefault="00B50141" w:rsidP="008F790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Проскурина О.В.</w:t>
            </w:r>
          </w:p>
        </w:tc>
      </w:tr>
      <w:tr w:rsidR="00B50141" w:rsidTr="008F790F">
        <w:tc>
          <w:tcPr>
            <w:tcW w:w="0" w:type="auto"/>
            <w:hideMark/>
          </w:tcPr>
          <w:p w:rsidR="00B50141" w:rsidRDefault="00B50141" w:rsidP="008F790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Учебная дисциплина</w:t>
            </w:r>
          </w:p>
        </w:tc>
        <w:tc>
          <w:tcPr>
            <w:tcW w:w="0" w:type="auto"/>
            <w:hideMark/>
          </w:tcPr>
          <w:p w:rsidR="00B50141" w:rsidRDefault="00B50141" w:rsidP="008F790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Практическая полифония</w:t>
            </w:r>
          </w:p>
        </w:tc>
      </w:tr>
      <w:tr w:rsidR="00B50141" w:rsidTr="008F790F">
        <w:tc>
          <w:tcPr>
            <w:tcW w:w="0" w:type="auto"/>
            <w:hideMark/>
          </w:tcPr>
          <w:p w:rsidR="00B50141" w:rsidRDefault="00B50141" w:rsidP="008F790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Специальность</w:t>
            </w:r>
          </w:p>
        </w:tc>
        <w:tc>
          <w:tcPr>
            <w:tcW w:w="0" w:type="auto"/>
            <w:hideMark/>
          </w:tcPr>
          <w:p w:rsidR="00B50141" w:rsidRDefault="00B50141" w:rsidP="008F790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53.02.03 Инструментальное исполнительство. Фортепиано</w:t>
            </w:r>
          </w:p>
        </w:tc>
      </w:tr>
      <w:tr w:rsidR="00B50141" w:rsidTr="008F790F">
        <w:tc>
          <w:tcPr>
            <w:tcW w:w="0" w:type="auto"/>
            <w:hideMark/>
          </w:tcPr>
          <w:p w:rsidR="00B50141" w:rsidRDefault="00B50141" w:rsidP="008F790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Курс</w:t>
            </w:r>
          </w:p>
        </w:tc>
        <w:tc>
          <w:tcPr>
            <w:tcW w:w="0" w:type="auto"/>
            <w:hideMark/>
          </w:tcPr>
          <w:p w:rsidR="00B50141" w:rsidRDefault="00B50141" w:rsidP="008F790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4</w:t>
            </w:r>
          </w:p>
        </w:tc>
      </w:tr>
      <w:tr w:rsidR="00B50141" w:rsidTr="008F790F">
        <w:tc>
          <w:tcPr>
            <w:tcW w:w="0" w:type="auto"/>
            <w:hideMark/>
          </w:tcPr>
          <w:p w:rsidR="00B50141" w:rsidRDefault="00B50141" w:rsidP="008F790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Дата занятия</w:t>
            </w:r>
          </w:p>
        </w:tc>
        <w:tc>
          <w:tcPr>
            <w:tcW w:w="0" w:type="auto"/>
            <w:hideMark/>
          </w:tcPr>
          <w:p w:rsidR="00B50141" w:rsidRDefault="00B50141" w:rsidP="008F790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16.05.2020</w:t>
            </w:r>
          </w:p>
        </w:tc>
      </w:tr>
    </w:tbl>
    <w:p w:rsidR="005800D7" w:rsidRPr="005800D7" w:rsidRDefault="005800D7" w:rsidP="005800D7">
      <w:pPr>
        <w:spacing w:before="100" w:beforeAutospacing="1" w:after="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00D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Дмитрий Шостакович</w:t>
      </w:r>
      <w:r w:rsidRPr="005800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5800D7" w:rsidRPr="005800D7" w:rsidRDefault="005800D7" w:rsidP="005800D7">
      <w:pPr>
        <w:spacing w:before="100" w:beforeAutospacing="1" w:after="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00D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«24 прелюдии и фуги» для фортепиано 1951</w:t>
      </w:r>
      <w:r w:rsidRPr="005800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5800D7" w:rsidRPr="005800D7" w:rsidRDefault="005800D7" w:rsidP="005800D7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00D7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«Музыкальный гений Баха мне особенно близок. Мимо него невозможно пройти равнодушно</w:t>
      </w:r>
      <w:proofErr w:type="gramStart"/>
      <w:r w:rsidRPr="005800D7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…К</w:t>
      </w:r>
      <w:proofErr w:type="gramEnd"/>
      <w:r w:rsidRPr="005800D7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аждый день я играю одно из его произведений. Это моя насущная потребность, и постоянный контакт с музыкой Баха даёт мне чрезвычайно много»</w:t>
      </w:r>
    </w:p>
    <w:p w:rsidR="005800D7" w:rsidRPr="005800D7" w:rsidRDefault="005800D7" w:rsidP="005800D7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00D7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                                                                                                 </w:t>
      </w:r>
      <w:r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 xml:space="preserve">                           </w:t>
      </w:r>
      <w:r w:rsidRPr="005800D7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 </w:t>
      </w:r>
      <w:proofErr w:type="spellStart"/>
      <w:r w:rsidRPr="005800D7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Д.Шостакович</w:t>
      </w:r>
      <w:proofErr w:type="spellEnd"/>
      <w:r w:rsidRPr="005800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5800D7" w:rsidRPr="005800D7" w:rsidRDefault="005800D7" w:rsidP="005800D7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00D7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br/>
      </w:r>
    </w:p>
    <w:p w:rsidR="005800D7" w:rsidRPr="005800D7" w:rsidRDefault="005800D7" w:rsidP="005800D7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00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   Цикл «24 Прелюдии и фуги» соч. 87,  написанный Дмитрием Шостаковичем в короткий срок — с октября 1950 по март 1951 года, посвящен пианистке Татьяне Николаевой. Шостакович по ходу сочинения цикла приглашал Татьяну Николаеву для прослушивания каждой только что оконченной прелюдии и фуги в своем исполнении. </w:t>
      </w:r>
    </w:p>
    <w:p w:rsidR="005800D7" w:rsidRPr="005800D7" w:rsidRDefault="005800D7" w:rsidP="005800D7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00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Толчком к написанию послужила поездка Шостаковича в Лейпциг на торжества, посвящённые 200-летию со дня смерти И.С. Баха, а также в качестве почётного члена жюри международного конкурса пианистов, в котором принимала участие и Татьяна Николаева. Под впечатлением от Международного конкурса на лучшее исполнение сочинений Баха, от торжественных юбилейных концертов (в одном из которых в качестве солиста выступил сам Шостакович), композитор задумал собственное полифоническое произведение. По его словам, он задумал написать "нечто вроде технических упражнений в полифоническом жанре с целью совершенствования своего мастерства".  Впоследствии возникла мысль написать большой цикл художественных пьес в полифонической форме по образцу «Хорошо темперированного клавира» И. С. Баха. Цикл был создан с удивительной быстротой — за пять месяцев,  что свидетельствует о колоссальном мастерстве и вдохновенной увлеченности автора. Премьера цикла, исполненного </w:t>
      </w:r>
      <w:proofErr w:type="spellStart"/>
      <w:r w:rsidRPr="005800D7">
        <w:rPr>
          <w:rFonts w:ascii="Times New Roman" w:eastAsia="Times New Roman" w:hAnsi="Times New Roman" w:cs="Times New Roman"/>
          <w:sz w:val="24"/>
          <w:szCs w:val="24"/>
          <w:lang w:eastAsia="ru-RU"/>
        </w:rPr>
        <w:t>Т.Николаевой</w:t>
      </w:r>
      <w:proofErr w:type="spellEnd"/>
      <w:r w:rsidRPr="005800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состоялась в Ленинграде 23 декабря 1952 года. </w:t>
      </w:r>
    </w:p>
    <w:p w:rsidR="005800D7" w:rsidRPr="005800D7" w:rsidRDefault="005800D7" w:rsidP="005800D7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00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  Если рассматривать </w:t>
      </w:r>
      <w:proofErr w:type="spellStart"/>
      <w:r w:rsidRPr="005800D7">
        <w:rPr>
          <w:rFonts w:ascii="Times New Roman" w:eastAsia="Times New Roman" w:hAnsi="Times New Roman" w:cs="Times New Roman"/>
          <w:sz w:val="24"/>
          <w:szCs w:val="24"/>
          <w:lang w:eastAsia="ru-RU"/>
        </w:rPr>
        <w:t>баховский</w:t>
      </w:r>
      <w:proofErr w:type="spellEnd"/>
      <w:r w:rsidRPr="005800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цикл как утверждение художественной полноценности равномерно темперированного строя, то цикл Шостаковича — это утверждение художественной полноценности нового ладового мышления. Композитор органично сочетает в своем полифоническом письме эпоху старинных натуральных ладов и эпоху мажора и минора, вершиной которой можно считать полифоническое творчество Баха. </w:t>
      </w:r>
      <w:r w:rsidRPr="005800D7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Именно в этом синтезе возникает третий, новый тонально-ладовый ряд, необычайно расширенный и богатый по своим возможностям. Все три стиля применяются автором и изолированно и в смешении, сохраняя при этом ясность ладовой настройки. Прелюдии и фуги в цикле расположены по кварто-квинтовому кругу. </w:t>
      </w:r>
    </w:p>
    <w:p w:rsidR="005800D7" w:rsidRPr="005800D7" w:rsidRDefault="005800D7" w:rsidP="005800D7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00D7">
        <w:rPr>
          <w:rFonts w:ascii="Times New Roman" w:eastAsia="Times New Roman" w:hAnsi="Times New Roman" w:cs="Times New Roman"/>
          <w:sz w:val="24"/>
          <w:szCs w:val="24"/>
          <w:lang w:eastAsia="ru-RU"/>
        </w:rPr>
        <w:t>     Практически всем темам цикла присуща жанровая определенность. Есть пьесы глубоко драматические и полные пессимизма (прелюдия b-</w:t>
      </w:r>
      <w:proofErr w:type="spellStart"/>
      <w:r w:rsidRPr="005800D7">
        <w:rPr>
          <w:rFonts w:ascii="Times New Roman" w:eastAsia="Times New Roman" w:hAnsi="Times New Roman" w:cs="Times New Roman"/>
          <w:sz w:val="24"/>
          <w:szCs w:val="24"/>
          <w:lang w:eastAsia="ru-RU"/>
        </w:rPr>
        <w:t>moll</w:t>
      </w:r>
      <w:proofErr w:type="spellEnd"/>
      <w:r w:rsidRPr="005800D7">
        <w:rPr>
          <w:rFonts w:ascii="Times New Roman" w:eastAsia="Times New Roman" w:hAnsi="Times New Roman" w:cs="Times New Roman"/>
          <w:sz w:val="24"/>
          <w:szCs w:val="24"/>
          <w:lang w:eastAsia="ru-RU"/>
        </w:rPr>
        <w:t>, фуга h-</w:t>
      </w:r>
      <w:proofErr w:type="spellStart"/>
      <w:r w:rsidRPr="005800D7">
        <w:rPr>
          <w:rFonts w:ascii="Times New Roman" w:eastAsia="Times New Roman" w:hAnsi="Times New Roman" w:cs="Times New Roman"/>
          <w:sz w:val="24"/>
          <w:szCs w:val="24"/>
          <w:lang w:eastAsia="ru-RU"/>
        </w:rPr>
        <w:t>moll</w:t>
      </w:r>
      <w:proofErr w:type="spellEnd"/>
      <w:r w:rsidRPr="005800D7">
        <w:rPr>
          <w:rFonts w:ascii="Times New Roman" w:eastAsia="Times New Roman" w:hAnsi="Times New Roman" w:cs="Times New Roman"/>
          <w:sz w:val="24"/>
          <w:szCs w:val="24"/>
          <w:lang w:eastAsia="ru-RU"/>
        </w:rPr>
        <w:t>), отличающиеся специфическим юмором (прелюдия H-</w:t>
      </w:r>
      <w:proofErr w:type="spellStart"/>
      <w:r w:rsidRPr="005800D7">
        <w:rPr>
          <w:rFonts w:ascii="Times New Roman" w:eastAsia="Times New Roman" w:hAnsi="Times New Roman" w:cs="Times New Roman"/>
          <w:sz w:val="24"/>
          <w:szCs w:val="24"/>
          <w:lang w:eastAsia="ru-RU"/>
        </w:rPr>
        <w:t>dur</w:t>
      </w:r>
      <w:proofErr w:type="spellEnd"/>
      <w:r w:rsidRPr="005800D7">
        <w:rPr>
          <w:rFonts w:ascii="Times New Roman" w:eastAsia="Times New Roman" w:hAnsi="Times New Roman" w:cs="Times New Roman"/>
          <w:sz w:val="24"/>
          <w:szCs w:val="24"/>
          <w:lang w:eastAsia="ru-RU"/>
        </w:rPr>
        <w:t>, фуга B-</w:t>
      </w:r>
      <w:proofErr w:type="spellStart"/>
      <w:r w:rsidRPr="005800D7">
        <w:rPr>
          <w:rFonts w:ascii="Times New Roman" w:eastAsia="Times New Roman" w:hAnsi="Times New Roman" w:cs="Times New Roman"/>
          <w:sz w:val="24"/>
          <w:szCs w:val="24"/>
          <w:lang w:eastAsia="ru-RU"/>
        </w:rPr>
        <w:t>dur</w:t>
      </w:r>
      <w:proofErr w:type="spellEnd"/>
      <w:r w:rsidRPr="005800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и гротеском (прелюдия </w:t>
      </w:r>
      <w:proofErr w:type="spellStart"/>
      <w:r w:rsidRPr="005800D7">
        <w:rPr>
          <w:rFonts w:ascii="Times New Roman" w:eastAsia="Times New Roman" w:hAnsi="Times New Roman" w:cs="Times New Roman"/>
          <w:sz w:val="24"/>
          <w:szCs w:val="24"/>
          <w:lang w:eastAsia="ru-RU"/>
        </w:rPr>
        <w:t>fis-moll</w:t>
      </w:r>
      <w:proofErr w:type="spellEnd"/>
      <w:r w:rsidRPr="005800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фуга </w:t>
      </w:r>
      <w:proofErr w:type="spellStart"/>
      <w:r w:rsidRPr="005800D7">
        <w:rPr>
          <w:rFonts w:ascii="Times New Roman" w:eastAsia="Times New Roman" w:hAnsi="Times New Roman" w:cs="Times New Roman"/>
          <w:sz w:val="24"/>
          <w:szCs w:val="24"/>
          <w:lang w:eastAsia="ru-RU"/>
        </w:rPr>
        <w:t>As-dur</w:t>
      </w:r>
      <w:proofErr w:type="spellEnd"/>
      <w:r w:rsidRPr="005800D7">
        <w:rPr>
          <w:rFonts w:ascii="Times New Roman" w:eastAsia="Times New Roman" w:hAnsi="Times New Roman" w:cs="Times New Roman"/>
          <w:sz w:val="24"/>
          <w:szCs w:val="24"/>
          <w:lang w:eastAsia="ru-RU"/>
        </w:rPr>
        <w:t>), лирические (прелюдия f-</w:t>
      </w:r>
      <w:proofErr w:type="spellStart"/>
      <w:r w:rsidRPr="005800D7">
        <w:rPr>
          <w:rFonts w:ascii="Times New Roman" w:eastAsia="Times New Roman" w:hAnsi="Times New Roman" w:cs="Times New Roman"/>
          <w:sz w:val="24"/>
          <w:szCs w:val="24"/>
          <w:lang w:eastAsia="ru-RU"/>
        </w:rPr>
        <w:t>moll</w:t>
      </w:r>
      <w:proofErr w:type="spellEnd"/>
      <w:r w:rsidRPr="005800D7">
        <w:rPr>
          <w:rFonts w:ascii="Times New Roman" w:eastAsia="Times New Roman" w:hAnsi="Times New Roman" w:cs="Times New Roman"/>
          <w:sz w:val="24"/>
          <w:szCs w:val="24"/>
          <w:lang w:eastAsia="ru-RU"/>
        </w:rPr>
        <w:t>, фуга g-</w:t>
      </w:r>
      <w:proofErr w:type="spellStart"/>
      <w:r w:rsidRPr="005800D7">
        <w:rPr>
          <w:rFonts w:ascii="Times New Roman" w:eastAsia="Times New Roman" w:hAnsi="Times New Roman" w:cs="Times New Roman"/>
          <w:sz w:val="24"/>
          <w:szCs w:val="24"/>
          <w:lang w:eastAsia="ru-RU"/>
        </w:rPr>
        <w:t>moll</w:t>
      </w:r>
      <w:proofErr w:type="spellEnd"/>
      <w:r w:rsidRPr="005800D7">
        <w:rPr>
          <w:rFonts w:ascii="Times New Roman" w:eastAsia="Times New Roman" w:hAnsi="Times New Roman" w:cs="Times New Roman"/>
          <w:sz w:val="24"/>
          <w:szCs w:val="24"/>
          <w:lang w:eastAsia="ru-RU"/>
        </w:rPr>
        <w:t>), на основе танцевальных ритмов (прелюдии и фуги H-</w:t>
      </w:r>
      <w:proofErr w:type="spellStart"/>
      <w:r w:rsidRPr="005800D7">
        <w:rPr>
          <w:rFonts w:ascii="Times New Roman" w:eastAsia="Times New Roman" w:hAnsi="Times New Roman" w:cs="Times New Roman"/>
          <w:sz w:val="24"/>
          <w:szCs w:val="24"/>
          <w:lang w:eastAsia="ru-RU"/>
        </w:rPr>
        <w:t>dur</w:t>
      </w:r>
      <w:proofErr w:type="spellEnd"/>
      <w:r w:rsidRPr="005800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5800D7">
        <w:rPr>
          <w:rFonts w:ascii="Times New Roman" w:eastAsia="Times New Roman" w:hAnsi="Times New Roman" w:cs="Times New Roman"/>
          <w:sz w:val="24"/>
          <w:szCs w:val="24"/>
          <w:lang w:eastAsia="ru-RU"/>
        </w:rPr>
        <w:t>Des-dur</w:t>
      </w:r>
      <w:proofErr w:type="spellEnd"/>
      <w:r w:rsidRPr="005800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), в «этюдном» стиле (прелюдия </w:t>
      </w:r>
      <w:proofErr w:type="gramStart"/>
      <w:r w:rsidRPr="005800D7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proofErr w:type="gramEnd"/>
      <w:r w:rsidRPr="005800D7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proofErr w:type="spellStart"/>
      <w:r w:rsidRPr="005800D7">
        <w:rPr>
          <w:rFonts w:ascii="Times New Roman" w:eastAsia="Times New Roman" w:hAnsi="Times New Roman" w:cs="Times New Roman"/>
          <w:sz w:val="24"/>
          <w:szCs w:val="24"/>
          <w:lang w:eastAsia="ru-RU"/>
        </w:rPr>
        <w:t>moll</w:t>
      </w:r>
      <w:proofErr w:type="spellEnd"/>
      <w:r w:rsidRPr="005800D7">
        <w:rPr>
          <w:rFonts w:ascii="Times New Roman" w:eastAsia="Times New Roman" w:hAnsi="Times New Roman" w:cs="Times New Roman"/>
          <w:sz w:val="24"/>
          <w:szCs w:val="24"/>
          <w:lang w:eastAsia="ru-RU"/>
        </w:rPr>
        <w:t>), пьесы отражающие детский мир (фуга D-</w:t>
      </w:r>
      <w:proofErr w:type="spellStart"/>
      <w:r w:rsidRPr="005800D7">
        <w:rPr>
          <w:rFonts w:ascii="Times New Roman" w:eastAsia="Times New Roman" w:hAnsi="Times New Roman" w:cs="Times New Roman"/>
          <w:sz w:val="24"/>
          <w:szCs w:val="24"/>
          <w:lang w:eastAsia="ru-RU"/>
        </w:rPr>
        <w:t>dur</w:t>
      </w:r>
      <w:proofErr w:type="spellEnd"/>
      <w:r w:rsidRPr="005800D7">
        <w:rPr>
          <w:rFonts w:ascii="Times New Roman" w:eastAsia="Times New Roman" w:hAnsi="Times New Roman" w:cs="Times New Roman"/>
          <w:sz w:val="24"/>
          <w:szCs w:val="24"/>
          <w:lang w:eastAsia="ru-RU"/>
        </w:rPr>
        <w:t>), близкие к русской традиции (прелюдии G-</w:t>
      </w:r>
      <w:proofErr w:type="spellStart"/>
      <w:r w:rsidRPr="005800D7">
        <w:rPr>
          <w:rFonts w:ascii="Times New Roman" w:eastAsia="Times New Roman" w:hAnsi="Times New Roman" w:cs="Times New Roman"/>
          <w:sz w:val="24"/>
          <w:szCs w:val="24"/>
          <w:lang w:eastAsia="ru-RU"/>
        </w:rPr>
        <w:t>dur</w:t>
      </w:r>
      <w:proofErr w:type="spellEnd"/>
      <w:r w:rsidRPr="005800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c-</w:t>
      </w:r>
      <w:proofErr w:type="spellStart"/>
      <w:r w:rsidRPr="005800D7">
        <w:rPr>
          <w:rFonts w:ascii="Times New Roman" w:eastAsia="Times New Roman" w:hAnsi="Times New Roman" w:cs="Times New Roman"/>
          <w:sz w:val="24"/>
          <w:szCs w:val="24"/>
          <w:lang w:eastAsia="ru-RU"/>
        </w:rPr>
        <w:t>moll</w:t>
      </w:r>
      <w:proofErr w:type="spellEnd"/>
      <w:r w:rsidRPr="005800D7">
        <w:rPr>
          <w:rFonts w:ascii="Times New Roman" w:eastAsia="Times New Roman" w:hAnsi="Times New Roman" w:cs="Times New Roman"/>
          <w:sz w:val="24"/>
          <w:szCs w:val="24"/>
          <w:lang w:eastAsia="ru-RU"/>
        </w:rPr>
        <w:t>, фуга d-</w:t>
      </w:r>
      <w:proofErr w:type="spellStart"/>
      <w:r w:rsidRPr="005800D7">
        <w:rPr>
          <w:rFonts w:ascii="Times New Roman" w:eastAsia="Times New Roman" w:hAnsi="Times New Roman" w:cs="Times New Roman"/>
          <w:sz w:val="24"/>
          <w:szCs w:val="24"/>
          <w:lang w:eastAsia="ru-RU"/>
        </w:rPr>
        <w:t>moll</w:t>
      </w:r>
      <w:proofErr w:type="spellEnd"/>
      <w:r w:rsidRPr="005800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и опирающиеся на интересные собственные лады Шостаковича (фуги </w:t>
      </w:r>
      <w:proofErr w:type="spellStart"/>
      <w:r w:rsidRPr="005800D7">
        <w:rPr>
          <w:rFonts w:ascii="Times New Roman" w:eastAsia="Times New Roman" w:hAnsi="Times New Roman" w:cs="Times New Roman"/>
          <w:sz w:val="24"/>
          <w:szCs w:val="24"/>
          <w:lang w:eastAsia="ru-RU"/>
        </w:rPr>
        <w:t>As</w:t>
      </w:r>
      <w:proofErr w:type="spellEnd"/>
      <w:r w:rsidRPr="005800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5800D7">
        <w:rPr>
          <w:rFonts w:ascii="Times New Roman" w:eastAsia="Times New Roman" w:hAnsi="Times New Roman" w:cs="Times New Roman"/>
          <w:sz w:val="24"/>
          <w:szCs w:val="24"/>
          <w:lang w:eastAsia="ru-RU"/>
        </w:rPr>
        <w:t>Es</w:t>
      </w:r>
      <w:proofErr w:type="spellEnd"/>
      <w:r w:rsidRPr="005800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). </w:t>
      </w:r>
    </w:p>
    <w:p w:rsidR="005800D7" w:rsidRPr="005800D7" w:rsidRDefault="005800D7" w:rsidP="005800D7">
      <w:pPr>
        <w:spacing w:before="100" w:beforeAutospacing="1"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00D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    Цикл в целом представляет собой драматическое произведение с развёрнутым сюжетом и неповторимостью. Цикл открывается ясным прологом - фугой, которой, по определению </w:t>
      </w:r>
      <w:proofErr w:type="spellStart"/>
      <w:r w:rsidRPr="005800D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Должанского</w:t>
      </w:r>
      <w:proofErr w:type="spellEnd"/>
      <w:r w:rsidRPr="005800D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, автор предназначал "роль знамени, символа веры всего произведения", она обладает чертами начала пути: </w:t>
      </w:r>
      <w:proofErr w:type="spellStart"/>
      <w:r w:rsidRPr="005800D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диатонична</w:t>
      </w:r>
      <w:proofErr w:type="spellEnd"/>
      <w:r w:rsidRPr="005800D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, воплощает образ покоя и уравновешенности. Финалом стала масштабная и грандиозная </w:t>
      </w:r>
      <w:proofErr w:type="spellStart"/>
      <w:r w:rsidRPr="005800D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двухтемная</w:t>
      </w:r>
      <w:proofErr w:type="spellEnd"/>
      <w:r w:rsidRPr="005800D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фуга</w:t>
      </w:r>
      <w:r w:rsidRPr="005800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800D7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>d</w:t>
      </w:r>
      <w:r w:rsidRPr="005800D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-</w:t>
      </w:r>
      <w:r w:rsidRPr="005800D7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>moll</w:t>
      </w:r>
      <w:r w:rsidRPr="005800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800D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 Это философский итог всего цикла.</w:t>
      </w:r>
      <w:r w:rsidRPr="005800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5800D7" w:rsidRPr="005800D7" w:rsidRDefault="005800D7" w:rsidP="005800D7">
      <w:pPr>
        <w:spacing w:before="100" w:beforeAutospacing="1"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00D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  Цикл ор. 87 сближается с симфоническими концепциями </w:t>
      </w:r>
      <w:proofErr w:type="spellStart"/>
      <w:r w:rsidRPr="005800D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Щостаковича</w:t>
      </w:r>
      <w:proofErr w:type="spellEnd"/>
      <w:r w:rsidRPr="005800D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своей всеохватностью, образной многосторонностью, масштабом отдельных частей, их драматизмом, психологизмом, конфликтностью. Выразительные возможности фуги расширяются благодаря смелому переосмыслению тематического материала. Шостакович обновляет жанр фуги включением в него сонатных принципов, намечается тенденция к слиянию, свободной трактовке полифонических и </w:t>
      </w:r>
      <w:proofErr w:type="spellStart"/>
      <w:r w:rsidRPr="005800D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неполифонических</w:t>
      </w:r>
      <w:proofErr w:type="spellEnd"/>
      <w:r w:rsidRPr="005800D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форм. Если прежде принципы инструментализма композитор переносил в вокальную музыку, то теперь наметился обратный процесс: явна склонность к певучести фортепианного </w:t>
      </w:r>
      <w:proofErr w:type="spellStart"/>
      <w:r w:rsidRPr="005800D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мелодизма</w:t>
      </w:r>
      <w:proofErr w:type="spellEnd"/>
      <w:r w:rsidRPr="005800D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, оперной выпуклости.</w:t>
      </w:r>
      <w:r w:rsidRPr="005800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5800D7" w:rsidRPr="005800D7" w:rsidRDefault="005800D7" w:rsidP="005800D7">
      <w:pPr>
        <w:spacing w:before="100" w:beforeAutospacing="1"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00D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Сочетание высокого мастерства и глубокой содержательности «Двадцати четырёх прелюдий и фуг» Шостаковича определило огромную впечатляющую силу цикла.</w:t>
      </w:r>
      <w:r w:rsidRPr="005800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E15F17" w:rsidRDefault="005800D7" w:rsidP="00E15F17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00D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br/>
      </w:r>
    </w:p>
    <w:p w:rsidR="00E15F17" w:rsidRDefault="00E15F17" w:rsidP="00E15F17">
      <w:pPr>
        <w:pStyle w:val="a3"/>
        <w:ind w:firstLine="708"/>
        <w:jc w:val="both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EBD55A0" wp14:editId="708ADABA">
                <wp:simplePos x="0" y="0"/>
                <wp:positionH relativeFrom="column">
                  <wp:posOffset>-18979</wp:posOffset>
                </wp:positionH>
                <wp:positionV relativeFrom="paragraph">
                  <wp:posOffset>73589</wp:posOffset>
                </wp:positionV>
                <wp:extent cx="5168348" cy="1670756"/>
                <wp:effectExtent l="0" t="0" r="13335" b="24765"/>
                <wp:wrapNone/>
                <wp:docPr id="4" name="Загнутый угол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168348" cy="1670756"/>
                        </a:xfrm>
                        <a:prstGeom prst="foldedCorner">
                          <a:avLst>
                            <a:gd name="adj" fmla="val 12500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E15F17" w:rsidRPr="003D34EE" w:rsidRDefault="00E15F17" w:rsidP="00E15F17">
                            <w:pPr>
                              <w:spacing w:after="0" w:line="360" w:lineRule="auto"/>
                              <w:rPr>
                                <w:rFonts w:ascii="Times New Roman" w:hAnsi="Times New Roman" w:cs="Times New Roman"/>
                                <w:sz w:val="24"/>
                              </w:rPr>
                            </w:pPr>
                            <w:r w:rsidRPr="003D34EE">
                              <w:rPr>
                                <w:rFonts w:ascii="Times New Roman" w:hAnsi="Times New Roman" w:cs="Times New Roman"/>
                                <w:sz w:val="24"/>
                              </w:rPr>
                              <w:t>Домашнее задание</w:t>
                            </w:r>
                          </w:p>
                          <w:p w:rsidR="00E15F17" w:rsidRDefault="00E15F17" w:rsidP="00E15F17">
                            <w:pPr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  <w:lang w:eastAsia="ru-RU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  <w:lang w:eastAsia="ru-RU"/>
                              </w:rPr>
                              <w:t>Полифонический анализ</w:t>
                            </w:r>
                            <w:r w:rsidR="007C3ABC"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  <w:lang w:eastAsia="ru-RU"/>
                              </w:rPr>
                              <w:t xml:space="preserve"> </w:t>
                            </w:r>
                          </w:p>
                          <w:p w:rsidR="007C3ABC" w:rsidRDefault="007C3ABC" w:rsidP="00E15F17">
                            <w:pPr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  <w:lang w:eastAsia="ru-RU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  <w:lang w:eastAsia="ru-RU"/>
                              </w:rPr>
                              <w:t xml:space="preserve">Фуга до мажор </w:t>
                            </w:r>
                            <w:r w:rsidR="000439DB"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  <w:lang w:eastAsia="ru-RU"/>
                              </w:rPr>
                              <w:t>– повторить особенности</w:t>
                            </w:r>
                            <w:bookmarkStart w:id="0" w:name="_GoBack"/>
                            <w:bookmarkEnd w:id="0"/>
                          </w:p>
                          <w:p w:rsidR="00E15F17" w:rsidRPr="00AD0D9B" w:rsidRDefault="00E15F17" w:rsidP="00E15F17">
                            <w:pPr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  <w:lang w:eastAsia="ru-RU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  <w:lang w:eastAsia="ru-RU"/>
                              </w:rPr>
                              <w:t>Фуга ми мажор</w:t>
                            </w:r>
                          </w:p>
                          <w:p w:rsidR="00E15F17" w:rsidRDefault="00E15F17" w:rsidP="00E15F17">
                            <w:pPr>
                              <w:spacing w:after="0" w:line="360" w:lineRule="auto"/>
                              <w:rPr>
                                <w:rFonts w:ascii="Times New Roman" w:hAnsi="Times New Roman" w:cs="Times New Roman"/>
                              </w:rPr>
                            </w:pPr>
                          </w:p>
                          <w:p w:rsidR="00E15F17" w:rsidRDefault="00E15F17" w:rsidP="00E15F17">
                            <w:pPr>
                              <w:spacing w:after="0" w:line="360" w:lineRule="auto"/>
                              <w:rPr>
                                <w:rFonts w:ascii="Times New Roman" w:hAnsi="Times New Roman" w:cs="Times New Roman"/>
                              </w:rPr>
                            </w:pPr>
                          </w:p>
                          <w:p w:rsidR="00E15F17" w:rsidRPr="00E15B8E" w:rsidRDefault="00E15F17" w:rsidP="00E15F17">
                            <w:pPr>
                              <w:spacing w:line="360" w:lineRule="auto"/>
                              <w:rPr>
                                <w:rFonts w:ascii="Times New Roman" w:hAnsi="Times New Roman" w:cs="Times New Roman"/>
                              </w:rPr>
                            </w:pPr>
                          </w:p>
                          <w:p w:rsidR="00E15F17" w:rsidRPr="001875C0" w:rsidRDefault="00E15F17" w:rsidP="00E15F17">
                            <w:pPr>
                              <w:spacing w:line="360" w:lineRule="auto"/>
                              <w:rPr>
                                <w:rFonts w:ascii="Times New Roman" w:hAnsi="Times New Roman" w:cs="Times New Roman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65" coordsize="21600,21600" o:spt="65" adj="18900" path="m,l,21600@0,21600,21600@0,21600,xem@0,21600nfl@3@5c@7@9@11@13,21600@0e">
                <v:formulas>
                  <v:f eqn="val #0"/>
                  <v:f eqn="sum 21600 0 @0"/>
                  <v:f eqn="prod @1 8481 32768"/>
                  <v:f eqn="sum @2 @0 0"/>
                  <v:f eqn="prod @1 1117 32768"/>
                  <v:f eqn="sum @4 @0 0"/>
                  <v:f eqn="prod @1 11764 32768"/>
                  <v:f eqn="sum @6 @0 0"/>
                  <v:f eqn="prod @1 6144 32768"/>
                  <v:f eqn="sum @8 @0 0"/>
                  <v:f eqn="prod @1 20480 32768"/>
                  <v:f eqn="sum @10 @0 0"/>
                  <v:f eqn="prod @1 6144 32768"/>
                  <v:f eqn="sum @12 @0 0"/>
                </v:formulas>
                <v:path o:extrusionok="f" gradientshapeok="t" o:connecttype="rect" textboxrect="0,0,21600,@13"/>
                <v:handles>
                  <v:h position="#0,bottomRight" xrange="10800,21600"/>
                </v:handles>
                <o:complex v:ext="view"/>
              </v:shapetype>
              <v:shape id="Загнутый угол 4" o:spid="_x0000_s1026" type="#_x0000_t65" style="position:absolute;left:0;text-align:left;margin-left:-1.5pt;margin-top:5.8pt;width:406.95pt;height:131.5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">
                <v:textbox>
                  <w:txbxContent>
                    <w:p w:rsidR="00E15F17" w:rsidRPr="003D34EE" w:rsidRDefault="00E15F17" w:rsidP="00E15F17">
                      <w:pPr>
                        <w:spacing w:after="0" w:line="360" w:lineRule="auto"/>
                        <w:rPr>
                          <w:rFonts w:ascii="Times New Roman" w:hAnsi="Times New Roman" w:cs="Times New Roman"/>
                          <w:sz w:val="24"/>
                        </w:rPr>
                      </w:pPr>
                      <w:r w:rsidRPr="003D34EE">
                        <w:rPr>
                          <w:rFonts w:ascii="Times New Roman" w:hAnsi="Times New Roman" w:cs="Times New Roman"/>
                          <w:sz w:val="24"/>
                        </w:rPr>
                        <w:t>Домашнее задание</w:t>
                      </w:r>
                    </w:p>
                    <w:p w:rsidR="00E15F17" w:rsidRDefault="00E15F17" w:rsidP="00E15F17">
                      <w:pPr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  <w:lang w:eastAsia="ru-RU"/>
                        </w:rPr>
                      </w:pPr>
                      <w:r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  <w:lang w:eastAsia="ru-RU"/>
                        </w:rPr>
                        <w:t>Полифонический анализ</w:t>
                      </w:r>
                      <w:r w:rsidR="007C3ABC"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  <w:lang w:eastAsia="ru-RU"/>
                        </w:rPr>
                        <w:t xml:space="preserve"> </w:t>
                      </w:r>
                    </w:p>
                    <w:p w:rsidR="007C3ABC" w:rsidRDefault="007C3ABC" w:rsidP="00E15F17">
                      <w:pPr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  <w:lang w:eastAsia="ru-RU"/>
                        </w:rPr>
                      </w:pPr>
                      <w:r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  <w:lang w:eastAsia="ru-RU"/>
                        </w:rPr>
                        <w:t xml:space="preserve">Фуга до мажор </w:t>
                      </w:r>
                      <w:r w:rsidR="000439DB"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  <w:lang w:eastAsia="ru-RU"/>
                        </w:rPr>
                        <w:t>– повторить особенности</w:t>
                      </w:r>
                      <w:bookmarkStart w:id="1" w:name="_GoBack"/>
                      <w:bookmarkEnd w:id="1"/>
                    </w:p>
                    <w:p w:rsidR="00E15F17" w:rsidRPr="00AD0D9B" w:rsidRDefault="00E15F17" w:rsidP="00E15F17">
                      <w:pPr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  <w:lang w:eastAsia="ru-RU"/>
                        </w:rPr>
                      </w:pPr>
                      <w:r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  <w:lang w:eastAsia="ru-RU"/>
                        </w:rPr>
                        <w:t>Фуга ми мажор</w:t>
                      </w:r>
                    </w:p>
                    <w:p w:rsidR="00E15F17" w:rsidRDefault="00E15F17" w:rsidP="00E15F17">
                      <w:pPr>
                        <w:spacing w:after="0" w:line="360" w:lineRule="auto"/>
                        <w:rPr>
                          <w:rFonts w:ascii="Times New Roman" w:hAnsi="Times New Roman" w:cs="Times New Roman"/>
                        </w:rPr>
                      </w:pPr>
                    </w:p>
                    <w:p w:rsidR="00E15F17" w:rsidRDefault="00E15F17" w:rsidP="00E15F17">
                      <w:pPr>
                        <w:spacing w:after="0" w:line="360" w:lineRule="auto"/>
                        <w:rPr>
                          <w:rFonts w:ascii="Times New Roman" w:hAnsi="Times New Roman" w:cs="Times New Roman"/>
                        </w:rPr>
                      </w:pPr>
                    </w:p>
                    <w:p w:rsidR="00E15F17" w:rsidRPr="00E15B8E" w:rsidRDefault="00E15F17" w:rsidP="00E15F17">
                      <w:pPr>
                        <w:spacing w:line="360" w:lineRule="auto"/>
                        <w:rPr>
                          <w:rFonts w:ascii="Times New Roman" w:hAnsi="Times New Roman" w:cs="Times New Roman"/>
                        </w:rPr>
                      </w:pPr>
                    </w:p>
                    <w:p w:rsidR="00E15F17" w:rsidRPr="001875C0" w:rsidRDefault="00E15F17" w:rsidP="00E15F17">
                      <w:pPr>
                        <w:spacing w:line="360" w:lineRule="auto"/>
                        <w:rPr>
                          <w:rFonts w:ascii="Times New Roman" w:hAnsi="Times New Roman" w:cs="Times New Roman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E15F17" w:rsidRPr="006808DD" w:rsidRDefault="00E15F17" w:rsidP="00E15F17"/>
    <w:p w:rsidR="00E15F17" w:rsidRPr="00B1568A" w:rsidRDefault="00E15F17" w:rsidP="00E15F17">
      <w:pPr>
        <w:spacing w:line="360" w:lineRule="auto"/>
        <w:jc w:val="center"/>
        <w:rPr>
          <w:b/>
        </w:rPr>
      </w:pPr>
    </w:p>
    <w:p w:rsidR="00E15F17" w:rsidRDefault="00E15F17" w:rsidP="00E15F17">
      <w:pPr>
        <w:spacing w:line="360" w:lineRule="auto"/>
      </w:pPr>
    </w:p>
    <w:p w:rsidR="00E15F17" w:rsidRPr="00B1568A" w:rsidRDefault="00E15F17" w:rsidP="00E15F17">
      <w:pPr>
        <w:spacing w:line="360" w:lineRule="auto"/>
      </w:pPr>
    </w:p>
    <w:p w:rsidR="00A6471C" w:rsidRPr="005800D7" w:rsidRDefault="00A6471C" w:rsidP="005800D7">
      <w:pPr>
        <w:rPr>
          <w:rFonts w:ascii="Times New Roman" w:hAnsi="Times New Roman" w:cs="Times New Roman"/>
          <w:sz w:val="24"/>
          <w:szCs w:val="24"/>
        </w:rPr>
      </w:pPr>
    </w:p>
    <w:sectPr w:rsidR="00A6471C" w:rsidRPr="005800D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5A12B0"/>
    <w:multiLevelType w:val="multilevel"/>
    <w:tmpl w:val="169A62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06064A7"/>
    <w:multiLevelType w:val="multilevel"/>
    <w:tmpl w:val="3CB8F0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0B361DD"/>
    <w:multiLevelType w:val="multilevel"/>
    <w:tmpl w:val="392CD3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5CD143B"/>
    <w:multiLevelType w:val="multilevel"/>
    <w:tmpl w:val="888263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DA627CA"/>
    <w:multiLevelType w:val="multilevel"/>
    <w:tmpl w:val="69E272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DB02821"/>
    <w:multiLevelType w:val="multilevel"/>
    <w:tmpl w:val="72745E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299B5A57"/>
    <w:multiLevelType w:val="multilevel"/>
    <w:tmpl w:val="1E3098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3B1C6586"/>
    <w:multiLevelType w:val="multilevel"/>
    <w:tmpl w:val="37A082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45C84683"/>
    <w:multiLevelType w:val="multilevel"/>
    <w:tmpl w:val="89FC17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493375FD"/>
    <w:multiLevelType w:val="multilevel"/>
    <w:tmpl w:val="5CBC15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4B4F54AA"/>
    <w:multiLevelType w:val="multilevel"/>
    <w:tmpl w:val="8B6AFA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66BD2A81"/>
    <w:multiLevelType w:val="multilevel"/>
    <w:tmpl w:val="A680E5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674A5F63"/>
    <w:multiLevelType w:val="multilevel"/>
    <w:tmpl w:val="4126B2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76D3427D"/>
    <w:multiLevelType w:val="multilevel"/>
    <w:tmpl w:val="122C6A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7BF64FA6"/>
    <w:multiLevelType w:val="multilevel"/>
    <w:tmpl w:val="CFCECE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7E747CF4"/>
    <w:multiLevelType w:val="multilevel"/>
    <w:tmpl w:val="C8281B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0"/>
  </w:num>
  <w:num w:numId="3">
    <w:abstractNumId w:val="7"/>
  </w:num>
  <w:num w:numId="4">
    <w:abstractNumId w:val="12"/>
  </w:num>
  <w:num w:numId="5">
    <w:abstractNumId w:val="1"/>
  </w:num>
  <w:num w:numId="6">
    <w:abstractNumId w:val="4"/>
  </w:num>
  <w:num w:numId="7">
    <w:abstractNumId w:val="2"/>
  </w:num>
  <w:num w:numId="8">
    <w:abstractNumId w:val="15"/>
  </w:num>
  <w:num w:numId="9">
    <w:abstractNumId w:val="11"/>
  </w:num>
  <w:num w:numId="10">
    <w:abstractNumId w:val="10"/>
  </w:num>
  <w:num w:numId="11">
    <w:abstractNumId w:val="8"/>
  </w:num>
  <w:num w:numId="12">
    <w:abstractNumId w:val="9"/>
  </w:num>
  <w:num w:numId="13">
    <w:abstractNumId w:val="14"/>
  </w:num>
  <w:num w:numId="14">
    <w:abstractNumId w:val="3"/>
  </w:num>
  <w:num w:numId="15">
    <w:abstractNumId w:val="6"/>
  </w:num>
  <w:num w:numId="16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4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A35A2"/>
    <w:rsid w:val="000439DB"/>
    <w:rsid w:val="000A35A2"/>
    <w:rsid w:val="000D0AC3"/>
    <w:rsid w:val="003930E6"/>
    <w:rsid w:val="003C7DCF"/>
    <w:rsid w:val="004A18B1"/>
    <w:rsid w:val="00553432"/>
    <w:rsid w:val="00577AED"/>
    <w:rsid w:val="005800D7"/>
    <w:rsid w:val="007C3ABC"/>
    <w:rsid w:val="00A6471C"/>
    <w:rsid w:val="00A75777"/>
    <w:rsid w:val="00B50141"/>
    <w:rsid w:val="00CA75A8"/>
    <w:rsid w:val="00D06E0B"/>
    <w:rsid w:val="00DD251E"/>
    <w:rsid w:val="00E15F17"/>
    <w:rsid w:val="00EF6E33"/>
    <w:rsid w:val="00F86D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00D7"/>
  </w:style>
  <w:style w:type="paragraph" w:styleId="3">
    <w:name w:val="heading 3"/>
    <w:basedOn w:val="a"/>
    <w:link w:val="30"/>
    <w:uiPriority w:val="9"/>
    <w:qFormat/>
    <w:rsid w:val="000D0AC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A35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0A35A2"/>
    <w:rPr>
      <w:i/>
      <w:iCs/>
    </w:rPr>
  </w:style>
  <w:style w:type="character" w:styleId="a5">
    <w:name w:val="Hyperlink"/>
    <w:basedOn w:val="a0"/>
    <w:uiPriority w:val="99"/>
    <w:semiHidden/>
    <w:unhideWhenUsed/>
    <w:rsid w:val="000A35A2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0A35A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0A35A2"/>
    <w:rPr>
      <w:rFonts w:ascii="Tahoma" w:hAnsi="Tahoma" w:cs="Tahoma"/>
      <w:sz w:val="16"/>
      <w:szCs w:val="16"/>
    </w:rPr>
  </w:style>
  <w:style w:type="character" w:customStyle="1" w:styleId="30">
    <w:name w:val="Заголовок 3 Знак"/>
    <w:basedOn w:val="a0"/>
    <w:link w:val="3"/>
    <w:uiPriority w:val="9"/>
    <w:rsid w:val="000D0AC3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customStyle="1" w:styleId="default">
    <w:name w:val="default"/>
    <w:basedOn w:val="a"/>
    <w:rsid w:val="000D0A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Strong"/>
    <w:basedOn w:val="a0"/>
    <w:uiPriority w:val="22"/>
    <w:qFormat/>
    <w:rsid w:val="000D0AC3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00D7"/>
  </w:style>
  <w:style w:type="paragraph" w:styleId="3">
    <w:name w:val="heading 3"/>
    <w:basedOn w:val="a"/>
    <w:link w:val="30"/>
    <w:uiPriority w:val="9"/>
    <w:qFormat/>
    <w:rsid w:val="000D0AC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A35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0A35A2"/>
    <w:rPr>
      <w:i/>
      <w:iCs/>
    </w:rPr>
  </w:style>
  <w:style w:type="character" w:styleId="a5">
    <w:name w:val="Hyperlink"/>
    <w:basedOn w:val="a0"/>
    <w:uiPriority w:val="99"/>
    <w:semiHidden/>
    <w:unhideWhenUsed/>
    <w:rsid w:val="000A35A2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0A35A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0A35A2"/>
    <w:rPr>
      <w:rFonts w:ascii="Tahoma" w:hAnsi="Tahoma" w:cs="Tahoma"/>
      <w:sz w:val="16"/>
      <w:szCs w:val="16"/>
    </w:rPr>
  </w:style>
  <w:style w:type="character" w:customStyle="1" w:styleId="30">
    <w:name w:val="Заголовок 3 Знак"/>
    <w:basedOn w:val="a0"/>
    <w:link w:val="3"/>
    <w:uiPriority w:val="9"/>
    <w:rsid w:val="000D0AC3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customStyle="1" w:styleId="default">
    <w:name w:val="default"/>
    <w:basedOn w:val="a"/>
    <w:rsid w:val="000D0A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Strong"/>
    <w:basedOn w:val="a0"/>
    <w:uiPriority w:val="22"/>
    <w:qFormat/>
    <w:rsid w:val="000D0AC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3011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6000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221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6139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5815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23645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606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183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872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157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162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040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739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974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6409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0404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56623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72384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394565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537858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351188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153720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592582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365118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969478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965708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793330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365480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805999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777749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414900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054535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880393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130958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45734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998559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410030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488471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292030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536817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330607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486586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850927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940052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531090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742798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2238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2904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6832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50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7823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353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966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447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304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168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93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17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873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839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635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804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2592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688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725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515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311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704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984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001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184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866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281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9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019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464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434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117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926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440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915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770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162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576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557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710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663</Words>
  <Characters>3783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4438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7</cp:revision>
  <dcterms:created xsi:type="dcterms:W3CDTF">2020-04-28T11:13:00Z</dcterms:created>
  <dcterms:modified xsi:type="dcterms:W3CDTF">2020-05-03T07:34:00Z</dcterms:modified>
</cp:coreProperties>
</file>