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 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1B4A6A" w:rsidRPr="008A7CA6" w:rsidRDefault="007250A1" w:rsidP="004F411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  <w:r w:rsidR="001B4A6A">
              <w:rPr>
                <w:b w:val="0"/>
                <w:bCs w:val="0"/>
                <w:sz w:val="24"/>
                <w:szCs w:val="24"/>
              </w:rPr>
              <w:t>.0</w:t>
            </w:r>
            <w:r w:rsidR="004F411B">
              <w:rPr>
                <w:b w:val="0"/>
                <w:bCs w:val="0"/>
                <w:sz w:val="24"/>
                <w:szCs w:val="24"/>
              </w:rPr>
              <w:t>5</w:t>
            </w:r>
            <w:r w:rsidR="001B4A6A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1B4A6A" w:rsidRPr="003350E0" w:rsidRDefault="007250A1" w:rsidP="007250A1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Проходящие и вспомогательные обороты с </w:t>
            </w:r>
            <w:r w:rsidR="001B4A6A" w:rsidRPr="00BE5C5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vertAlign w:val="subscript"/>
              </w:rPr>
              <w:t>7</w:t>
            </w:r>
            <w:r w:rsidR="001B4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обращениями</w:t>
            </w:r>
          </w:p>
        </w:tc>
      </w:tr>
    </w:tbl>
    <w:p w:rsidR="002A558E" w:rsidRPr="00BE5C5A" w:rsidRDefault="002A558E" w:rsidP="009922E1">
      <w:pPr>
        <w:jc w:val="center"/>
        <w:rPr>
          <w:b/>
          <w:sz w:val="24"/>
          <w:szCs w:val="24"/>
        </w:rPr>
      </w:pPr>
    </w:p>
    <w:p w:rsidR="00850B96" w:rsidRDefault="00344BFC" w:rsidP="00BD7B75">
      <w:pPr>
        <w:pStyle w:val="a5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BD7B75">
        <w:rPr>
          <w:b/>
          <w:sz w:val="24"/>
          <w:szCs w:val="24"/>
        </w:rPr>
        <w:t>И</w:t>
      </w:r>
      <w:r w:rsidR="00BD7B75">
        <w:rPr>
          <w:b/>
          <w:sz w:val="24"/>
          <w:szCs w:val="24"/>
        </w:rPr>
        <w:t xml:space="preserve">зучить материал из учебника </w:t>
      </w:r>
      <w:proofErr w:type="spellStart"/>
      <w:r w:rsidR="00BD7B75">
        <w:rPr>
          <w:b/>
          <w:sz w:val="24"/>
          <w:szCs w:val="24"/>
        </w:rPr>
        <w:t>Абызовой</w:t>
      </w:r>
      <w:proofErr w:type="spellEnd"/>
      <w:r w:rsidRPr="00BD7B75">
        <w:rPr>
          <w:b/>
          <w:sz w:val="24"/>
          <w:szCs w:val="24"/>
        </w:rPr>
        <w:t xml:space="preserve"> </w:t>
      </w:r>
    </w:p>
    <w:p w:rsidR="00BD7B75" w:rsidRDefault="00BD7B75" w:rsidP="00BD7B7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791075" cy="3055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840" cy="305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75" w:rsidRDefault="00BD7B75" w:rsidP="00BD7B7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727412" cy="3238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570" cy="325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75" w:rsidRDefault="00BD7B75" w:rsidP="00BD7B75">
      <w:pPr>
        <w:jc w:val="center"/>
        <w:rPr>
          <w:b/>
          <w:sz w:val="24"/>
          <w:szCs w:val="24"/>
        </w:rPr>
      </w:pPr>
    </w:p>
    <w:p w:rsidR="00BD7B75" w:rsidRDefault="00BD7B75" w:rsidP="00BD7B75">
      <w:pPr>
        <w:rPr>
          <w:sz w:val="24"/>
          <w:szCs w:val="24"/>
        </w:rPr>
      </w:pPr>
      <w:r>
        <w:rPr>
          <w:sz w:val="24"/>
          <w:szCs w:val="24"/>
        </w:rPr>
        <w:tab/>
        <w:t>В этом обороте в качестве промежуточного используется Т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 с удвоением </w:t>
      </w:r>
      <w:proofErr w:type="spellStart"/>
      <w:r>
        <w:rPr>
          <w:sz w:val="24"/>
          <w:szCs w:val="24"/>
        </w:rPr>
        <w:t>терцового</w:t>
      </w:r>
      <w:proofErr w:type="spellEnd"/>
      <w:r>
        <w:rPr>
          <w:sz w:val="24"/>
          <w:szCs w:val="24"/>
        </w:rPr>
        <w:t xml:space="preserve"> тона, что допустимо в проходящих оборотах и ошибкой не является.</w:t>
      </w:r>
    </w:p>
    <w:p w:rsidR="00CA5BD1" w:rsidRDefault="00CA5BD1" w:rsidP="00BD7B75">
      <w:pPr>
        <w:rPr>
          <w:sz w:val="24"/>
          <w:szCs w:val="24"/>
        </w:rPr>
      </w:pPr>
    </w:p>
    <w:p w:rsidR="00CA5BD1" w:rsidRDefault="00CA5BD1" w:rsidP="00CA5BD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77937" cy="8593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54" cy="87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75" w:rsidRDefault="00BD7B75" w:rsidP="00BD7B75">
      <w:pPr>
        <w:rPr>
          <w:sz w:val="24"/>
          <w:szCs w:val="24"/>
        </w:rPr>
      </w:pPr>
    </w:p>
    <w:p w:rsidR="00BD7B75" w:rsidRDefault="00CA5BD1" w:rsidP="00BD7B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7170" cy="3541594"/>
            <wp:effectExtent l="0" t="0" r="508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88" cy="354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D1" w:rsidRDefault="00CA5BD1" w:rsidP="00BD7B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1292" cy="211534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002" cy="212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D1" w:rsidRPr="00BD7B75" w:rsidRDefault="00CA5BD1" w:rsidP="00BD7B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2135" cy="224536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62" cy="226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75" w:rsidRPr="00BD7B75" w:rsidRDefault="00BD7B75" w:rsidP="00BD7B75">
      <w:pPr>
        <w:jc w:val="both"/>
        <w:rPr>
          <w:b/>
          <w:sz w:val="24"/>
          <w:szCs w:val="24"/>
        </w:rPr>
      </w:pPr>
    </w:p>
    <w:p w:rsidR="00BD7B75" w:rsidRPr="003B588F" w:rsidRDefault="003B588F" w:rsidP="00BD7B75">
      <w:pPr>
        <w:pStyle w:val="a5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Гармонический анализ.</w:t>
      </w:r>
      <w:r>
        <w:rPr>
          <w:sz w:val="24"/>
          <w:szCs w:val="24"/>
        </w:rPr>
        <w:t xml:space="preserve"> Играть. Написать аккордовую схему по тактам. Отметить</w:t>
      </w:r>
      <w:r>
        <w:rPr>
          <w:b/>
          <w:sz w:val="24"/>
          <w:szCs w:val="24"/>
        </w:rPr>
        <w:t xml:space="preserve"> </w:t>
      </w:r>
      <w:r w:rsidRPr="003B588F">
        <w:rPr>
          <w:sz w:val="24"/>
          <w:szCs w:val="24"/>
        </w:rPr>
        <w:t>проходящие</w:t>
      </w:r>
      <w:r>
        <w:rPr>
          <w:sz w:val="24"/>
          <w:szCs w:val="24"/>
        </w:rPr>
        <w:t>, вспомогательные, прерванные обороты, если встречаются. При анализе учитывать фактурный рисунок (вид аккорда определяется по звуку баса!), неаккордовые звуки НЕ ПРИНИМАТЬ во внимание.</w:t>
      </w:r>
    </w:p>
    <w:p w:rsidR="007250A1" w:rsidRDefault="003B588F" w:rsidP="00BD7B75">
      <w:pPr>
        <w:ind w:left="3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39560" cy="2122170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8F" w:rsidRDefault="003B588F" w:rsidP="00BD7B75">
      <w:pPr>
        <w:ind w:left="3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39560" cy="1699260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8F" w:rsidRDefault="003B588F" w:rsidP="00BD7B75">
      <w:pPr>
        <w:ind w:left="360"/>
        <w:jc w:val="both"/>
        <w:rPr>
          <w:b/>
          <w:sz w:val="24"/>
          <w:szCs w:val="24"/>
        </w:rPr>
      </w:pPr>
    </w:p>
    <w:p w:rsidR="003B588F" w:rsidRDefault="003B588F" w:rsidP="00BD7B75">
      <w:pPr>
        <w:ind w:left="3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71260" cy="327533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8F" w:rsidRDefault="003B588F" w:rsidP="00BD7B75">
      <w:pPr>
        <w:ind w:left="360"/>
        <w:jc w:val="both"/>
        <w:rPr>
          <w:b/>
          <w:sz w:val="24"/>
          <w:szCs w:val="24"/>
        </w:rPr>
      </w:pPr>
    </w:p>
    <w:p w:rsidR="003B588F" w:rsidRPr="003B588F" w:rsidRDefault="003B588F" w:rsidP="003B588F">
      <w:pPr>
        <w:pStyle w:val="a5"/>
        <w:numPr>
          <w:ilvl w:val="0"/>
          <w:numId w:val="4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  <w:r w:rsidRPr="003B588F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адачи. Практические рекомендации</w:t>
      </w:r>
      <w:r w:rsidRPr="003B588F">
        <w:rPr>
          <w:b/>
          <w:sz w:val="24"/>
          <w:szCs w:val="24"/>
        </w:rPr>
        <w:t>.</w:t>
      </w:r>
      <w:r w:rsidRPr="003B588F">
        <w:rPr>
          <w:sz w:val="24"/>
          <w:szCs w:val="24"/>
        </w:rPr>
        <w:t xml:space="preserve"> </w:t>
      </w:r>
    </w:p>
    <w:p w:rsidR="003B588F" w:rsidRDefault="003B588F" w:rsidP="001C0E35">
      <w:pPr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B72F60" w:rsidTr="00B72F60">
        <w:tc>
          <w:tcPr>
            <w:tcW w:w="5807" w:type="dxa"/>
          </w:tcPr>
          <w:p w:rsidR="00B72F60" w:rsidRDefault="00B72F60" w:rsidP="00B72F60">
            <w:pPr>
              <w:jc w:val="both"/>
              <w:rPr>
                <w:sz w:val="24"/>
                <w:szCs w:val="24"/>
              </w:rPr>
            </w:pPr>
          </w:p>
          <w:p w:rsidR="00B72F60" w:rsidRPr="00830100" w:rsidRDefault="00B72F60" w:rsidP="00B72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Если в мелодии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ступень лада идёт вниз, то невозможно использовать гармонию </w:t>
            </w:r>
            <w:r>
              <w:rPr>
                <w:sz w:val="24"/>
                <w:szCs w:val="24"/>
                <w:lang w:val="en-US"/>
              </w:rPr>
              <w:t>II</w:t>
            </w:r>
            <w:r w:rsidRPr="00830100">
              <w:rPr>
                <w:sz w:val="24"/>
                <w:szCs w:val="24"/>
                <w:vertAlign w:val="subscript"/>
              </w:rPr>
              <w:t>7</w:t>
            </w:r>
            <w:r w:rsidRPr="008301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обращений (</w:t>
            </w:r>
            <w:proofErr w:type="gramStart"/>
            <w:r>
              <w:rPr>
                <w:sz w:val="24"/>
                <w:szCs w:val="24"/>
              </w:rPr>
              <w:t xml:space="preserve">исключение  </w:t>
            </w:r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Т)</w:t>
            </w:r>
          </w:p>
          <w:p w:rsidR="00B72F60" w:rsidRDefault="00B72F60" w:rsidP="001C0E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B72F60" w:rsidRDefault="00B72F60" w:rsidP="00B72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8F6423" wp14:editId="3D019504">
                  <wp:extent cx="1508078" cy="1130943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152" cy="115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F60" w:rsidTr="00B72F60">
        <w:trPr>
          <w:trHeight w:val="608"/>
        </w:trPr>
        <w:tc>
          <w:tcPr>
            <w:tcW w:w="10456" w:type="dxa"/>
            <w:gridSpan w:val="2"/>
          </w:tcPr>
          <w:p w:rsidR="00B72F60" w:rsidRDefault="00B72F60" w:rsidP="00B72F60">
            <w:pPr>
              <w:jc w:val="both"/>
              <w:rPr>
                <w:b/>
                <w:sz w:val="24"/>
                <w:szCs w:val="24"/>
              </w:rPr>
            </w:pPr>
            <w:r w:rsidRPr="0083010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</w:t>
            </w:r>
            <w:r w:rsidRPr="00830100">
              <w:rPr>
                <w:sz w:val="24"/>
                <w:szCs w:val="24"/>
              </w:rPr>
              <w:t>еред</w:t>
            </w:r>
            <w:r>
              <w:rPr>
                <w:sz w:val="24"/>
                <w:szCs w:val="24"/>
              </w:rPr>
              <w:t xml:space="preserve"> решением надо найти в мелодии </w:t>
            </w:r>
            <w:proofErr w:type="gramStart"/>
            <w:r>
              <w:rPr>
                <w:sz w:val="24"/>
                <w:szCs w:val="24"/>
              </w:rPr>
              <w:t>задачи  все</w:t>
            </w:r>
            <w:proofErr w:type="gramEnd"/>
            <w:r>
              <w:rPr>
                <w:sz w:val="24"/>
                <w:szCs w:val="24"/>
              </w:rPr>
              <w:t xml:space="preserve"> проходящие обороты, особо отметить построенные на гармонии </w:t>
            </w:r>
            <w:r>
              <w:rPr>
                <w:sz w:val="24"/>
                <w:szCs w:val="24"/>
                <w:lang w:val="en-US"/>
              </w:rPr>
              <w:t>II</w:t>
            </w:r>
            <w:r w:rsidRPr="00830100">
              <w:rPr>
                <w:sz w:val="24"/>
                <w:szCs w:val="24"/>
                <w:vertAlign w:val="subscript"/>
              </w:rPr>
              <w:t>7</w:t>
            </w:r>
            <w:r w:rsidRPr="008301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обращений.</w:t>
            </w:r>
            <w:r w:rsidR="00091ED5">
              <w:rPr>
                <w:sz w:val="24"/>
                <w:szCs w:val="24"/>
              </w:rPr>
              <w:t xml:space="preserve"> Голосоведение исключительно ПЛАВНОЕ</w:t>
            </w:r>
            <w:bookmarkStart w:id="0" w:name="_GoBack"/>
            <w:bookmarkEnd w:id="0"/>
          </w:p>
        </w:tc>
      </w:tr>
      <w:tr w:rsidR="00B72F60" w:rsidTr="00B72F60">
        <w:tc>
          <w:tcPr>
            <w:tcW w:w="5807" w:type="dxa"/>
          </w:tcPr>
          <w:p w:rsidR="00B72F60" w:rsidRDefault="00B72F60" w:rsidP="00B72F60">
            <w:pPr>
              <w:rPr>
                <w:sz w:val="24"/>
                <w:szCs w:val="24"/>
              </w:rPr>
            </w:pPr>
          </w:p>
          <w:p w:rsidR="00B72F60" w:rsidRPr="00B72F60" w:rsidRDefault="00B72F60" w:rsidP="00B72F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72F60">
              <w:rPr>
                <w:sz w:val="24"/>
                <w:szCs w:val="24"/>
              </w:rPr>
              <w:t xml:space="preserve">Введение </w:t>
            </w:r>
            <w:r w:rsidRPr="00B72F60">
              <w:rPr>
                <w:sz w:val="24"/>
                <w:szCs w:val="24"/>
                <w:lang w:val="en-US"/>
              </w:rPr>
              <w:t>II</w:t>
            </w:r>
            <w:r w:rsidRPr="00B72F60">
              <w:rPr>
                <w:sz w:val="24"/>
                <w:szCs w:val="24"/>
                <w:vertAlign w:val="subscript"/>
              </w:rPr>
              <w:t xml:space="preserve">2 </w:t>
            </w:r>
            <w:r w:rsidRPr="00B72F60">
              <w:rPr>
                <w:sz w:val="24"/>
                <w:szCs w:val="24"/>
              </w:rPr>
              <w:t xml:space="preserve">желательно либо с приготовлением баса, либо с плавным движением к нему. Скачок, даже </w:t>
            </w:r>
            <w:proofErr w:type="gramStart"/>
            <w:r w:rsidRPr="00B72F60">
              <w:rPr>
                <w:sz w:val="24"/>
                <w:szCs w:val="24"/>
              </w:rPr>
              <w:t>малый,  к</w:t>
            </w:r>
            <w:proofErr w:type="gramEnd"/>
            <w:r w:rsidRPr="00B72F60">
              <w:rPr>
                <w:sz w:val="24"/>
                <w:szCs w:val="24"/>
              </w:rPr>
              <w:t xml:space="preserve"> тону септимы в басу плохо звучит, особенно сверху вниз</w:t>
            </w:r>
          </w:p>
        </w:tc>
        <w:tc>
          <w:tcPr>
            <w:tcW w:w="4649" w:type="dxa"/>
          </w:tcPr>
          <w:p w:rsidR="00B72F60" w:rsidRDefault="00B72F60" w:rsidP="001C0E35">
            <w:pPr>
              <w:jc w:val="both"/>
              <w:rPr>
                <w:b/>
                <w:sz w:val="24"/>
                <w:szCs w:val="24"/>
              </w:rPr>
            </w:pPr>
            <w:r>
              <w:object w:dxaOrig="591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3pt;height:96.2pt" o:ole="">
                  <v:imagedata r:id="rId17" o:title=""/>
                </v:shape>
                <o:OLEObject Type="Embed" ProgID="PBrush" ShapeID="_x0000_i1025" DrawAspect="Content" ObjectID="_1650963415" r:id="rId18"/>
              </w:object>
            </w:r>
          </w:p>
        </w:tc>
      </w:tr>
      <w:tr w:rsidR="00B72F60" w:rsidTr="005473B9">
        <w:tc>
          <w:tcPr>
            <w:tcW w:w="10456" w:type="dxa"/>
            <w:gridSpan w:val="2"/>
          </w:tcPr>
          <w:p w:rsidR="00B72F60" w:rsidRDefault="00B72F60" w:rsidP="001C0E35">
            <w:pPr>
              <w:jc w:val="both"/>
              <w:rPr>
                <w:b/>
                <w:sz w:val="24"/>
                <w:szCs w:val="24"/>
              </w:rPr>
            </w:pPr>
          </w:p>
          <w:p w:rsidR="00B72F60" w:rsidRDefault="00B72F60" w:rsidP="00B72F60">
            <w:pPr>
              <w:jc w:val="center"/>
              <w:rPr>
                <w:b/>
                <w:sz w:val="24"/>
                <w:szCs w:val="24"/>
              </w:rPr>
            </w:pPr>
            <w:r>
              <w:object w:dxaOrig="10605" w:dyaOrig="3360">
                <v:shape id="_x0000_i1026" type="#_x0000_t75" style="width:436.6pt;height:137.65pt" o:ole="">
                  <v:imagedata r:id="rId19" o:title=""/>
                </v:shape>
                <o:OLEObject Type="Embed" ProgID="PBrush" ShapeID="_x0000_i1026" DrawAspect="Content" ObjectID="_1650963416" r:id="rId20"/>
              </w:object>
            </w:r>
          </w:p>
        </w:tc>
      </w:tr>
    </w:tbl>
    <w:p w:rsidR="00B72F60" w:rsidRDefault="00B72F60" w:rsidP="001C0E35">
      <w:pPr>
        <w:jc w:val="both"/>
        <w:rPr>
          <w:b/>
          <w:sz w:val="24"/>
          <w:szCs w:val="24"/>
        </w:rPr>
      </w:pPr>
    </w:p>
    <w:p w:rsidR="008C057D" w:rsidRDefault="008C057D" w:rsidP="001C0E35">
      <w:pPr>
        <w:jc w:val="both"/>
        <w:rPr>
          <w:sz w:val="24"/>
          <w:szCs w:val="24"/>
        </w:rPr>
      </w:pPr>
      <w:r>
        <w:rPr>
          <w:sz w:val="24"/>
          <w:szCs w:val="24"/>
        </w:rPr>
        <w:t>Гармонизовать мелодию (</w:t>
      </w:r>
      <w:r w:rsidR="004D5D84">
        <w:rPr>
          <w:sz w:val="24"/>
          <w:szCs w:val="24"/>
        </w:rPr>
        <w:t>2-3 задачи</w:t>
      </w:r>
      <w:r>
        <w:rPr>
          <w:sz w:val="24"/>
          <w:szCs w:val="24"/>
        </w:rPr>
        <w:t xml:space="preserve"> из Бригадного учебника, тема 21).</w:t>
      </w:r>
    </w:p>
    <w:p w:rsidR="008C057D" w:rsidRDefault="008C057D" w:rsidP="001C0E35">
      <w:pPr>
        <w:jc w:val="both"/>
        <w:rPr>
          <w:sz w:val="24"/>
          <w:szCs w:val="24"/>
        </w:rPr>
      </w:pPr>
    </w:p>
    <w:p w:rsidR="004D5D84" w:rsidRPr="008C057D" w:rsidRDefault="004D5D84" w:rsidP="001C0E35">
      <w:pPr>
        <w:pStyle w:val="a5"/>
        <w:numPr>
          <w:ilvl w:val="0"/>
          <w:numId w:val="47"/>
        </w:numPr>
        <w:jc w:val="both"/>
        <w:rPr>
          <w:sz w:val="24"/>
          <w:szCs w:val="24"/>
        </w:rPr>
      </w:pPr>
      <w:r w:rsidRPr="008C057D">
        <w:rPr>
          <w:b/>
          <w:sz w:val="24"/>
          <w:szCs w:val="24"/>
        </w:rPr>
        <w:t xml:space="preserve"> </w:t>
      </w:r>
      <w:r w:rsidR="008C057D" w:rsidRPr="008C057D">
        <w:rPr>
          <w:b/>
          <w:sz w:val="24"/>
          <w:szCs w:val="24"/>
        </w:rPr>
        <w:t xml:space="preserve">Закреплять игру оборотов по теме. Выучить секвенцию  (на выбор) </w:t>
      </w:r>
    </w:p>
    <w:p w:rsidR="008C057D" w:rsidRPr="008C057D" w:rsidRDefault="008C057D" w:rsidP="008C057D">
      <w:pPr>
        <w:spacing w:after="200" w:line="276" w:lineRule="auto"/>
        <w:jc w:val="center"/>
        <w:rPr>
          <w:sz w:val="26"/>
          <w:szCs w:val="26"/>
        </w:rPr>
      </w:pPr>
      <w:r w:rsidRPr="008C057D">
        <w:rPr>
          <w:sz w:val="26"/>
          <w:szCs w:val="26"/>
        </w:rPr>
        <w:t>Мотивы секвенций (С-</w:t>
      </w:r>
      <w:r w:rsidRPr="008C057D">
        <w:rPr>
          <w:sz w:val="26"/>
          <w:szCs w:val="26"/>
          <w:lang w:val="en-US"/>
        </w:rPr>
        <w:t>dur</w:t>
      </w:r>
      <w:r w:rsidRPr="008C057D">
        <w:rPr>
          <w:sz w:val="26"/>
          <w:szCs w:val="26"/>
        </w:rPr>
        <w:t xml:space="preserve">): подписать аккорды. Играть в </w:t>
      </w:r>
      <w:r w:rsidRPr="00A67D79">
        <w:rPr>
          <w:b/>
          <w:i/>
          <w:sz w:val="26"/>
          <w:szCs w:val="26"/>
        </w:rPr>
        <w:t>родственных тональностях</w:t>
      </w:r>
      <w:r w:rsidRPr="008C057D">
        <w:rPr>
          <w:sz w:val="26"/>
          <w:szCs w:val="26"/>
        </w:rPr>
        <w:t>.</w:t>
      </w:r>
    </w:p>
    <w:p w:rsidR="008C057D" w:rsidRPr="008C057D" w:rsidRDefault="00A67D79" w:rsidP="008C057D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657215" cy="139890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7D" w:rsidRDefault="008C057D" w:rsidP="00690594">
      <w:pPr>
        <w:jc w:val="both"/>
        <w:rPr>
          <w:b/>
          <w:sz w:val="24"/>
          <w:szCs w:val="24"/>
        </w:rPr>
      </w:pPr>
    </w:p>
    <w:p w:rsidR="00690594" w:rsidRDefault="00690594" w:rsidP="00690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Письменные задания</w:t>
      </w:r>
      <w:r w:rsidR="008C057D">
        <w:rPr>
          <w:b/>
          <w:sz w:val="24"/>
          <w:szCs w:val="24"/>
        </w:rPr>
        <w:t xml:space="preserve"> 2,3</w:t>
      </w:r>
      <w:r>
        <w:rPr>
          <w:b/>
          <w:sz w:val="24"/>
          <w:szCs w:val="24"/>
        </w:rPr>
        <w:t xml:space="preserve"> и игру </w:t>
      </w:r>
      <w:r w:rsidR="008C057D">
        <w:rPr>
          <w:b/>
          <w:sz w:val="24"/>
          <w:szCs w:val="24"/>
        </w:rPr>
        <w:t xml:space="preserve">по мере готовности </w:t>
      </w:r>
      <w:r>
        <w:rPr>
          <w:b/>
          <w:sz w:val="24"/>
          <w:szCs w:val="24"/>
        </w:rPr>
        <w:t>прислать к</w:t>
      </w:r>
      <w:r w:rsidRPr="00EC59C1">
        <w:rPr>
          <w:b/>
          <w:bCs/>
          <w:sz w:val="24"/>
          <w:szCs w:val="24"/>
        </w:rPr>
        <w:t xml:space="preserve"> </w:t>
      </w:r>
      <w:r w:rsidR="008C057D">
        <w:rPr>
          <w:b/>
          <w:bCs/>
          <w:sz w:val="24"/>
          <w:szCs w:val="24"/>
        </w:rPr>
        <w:t>21</w:t>
      </w:r>
      <w:r w:rsidRPr="00EC59C1">
        <w:rPr>
          <w:b/>
          <w:sz w:val="24"/>
          <w:szCs w:val="24"/>
        </w:rPr>
        <w:t>.0</w:t>
      </w:r>
      <w:r w:rsidRPr="00EC59C1">
        <w:rPr>
          <w:b/>
          <w:bCs/>
          <w:sz w:val="24"/>
          <w:szCs w:val="24"/>
        </w:rPr>
        <w:t>5</w:t>
      </w:r>
      <w:r w:rsidRPr="00EC59C1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 xml:space="preserve">. </w:t>
      </w:r>
    </w:p>
    <w:p w:rsidR="00690594" w:rsidRPr="00690594" w:rsidRDefault="00690594">
      <w:pPr>
        <w:jc w:val="both"/>
        <w:rPr>
          <w:sz w:val="28"/>
          <w:szCs w:val="28"/>
        </w:rPr>
      </w:pPr>
    </w:p>
    <w:p w:rsidR="00D95C71" w:rsidRPr="00690594" w:rsidRDefault="00D95C71">
      <w:pPr>
        <w:jc w:val="both"/>
        <w:rPr>
          <w:sz w:val="28"/>
          <w:szCs w:val="28"/>
        </w:rPr>
      </w:pPr>
    </w:p>
    <w:p w:rsidR="001F340C" w:rsidRPr="00690594" w:rsidRDefault="00D95C71">
      <w:pPr>
        <w:jc w:val="both"/>
        <w:rPr>
          <w:sz w:val="28"/>
          <w:szCs w:val="28"/>
        </w:rPr>
      </w:pPr>
      <w:r w:rsidRPr="00690594">
        <w:rPr>
          <w:sz w:val="28"/>
          <w:szCs w:val="28"/>
        </w:rPr>
        <w:t xml:space="preserve">   </w:t>
      </w:r>
    </w:p>
    <w:p w:rsidR="001F340C" w:rsidRPr="00690594" w:rsidRDefault="001F340C">
      <w:pPr>
        <w:jc w:val="both"/>
        <w:rPr>
          <w:b/>
          <w:sz w:val="24"/>
          <w:szCs w:val="24"/>
        </w:rPr>
      </w:pPr>
    </w:p>
    <w:sectPr w:rsidR="001F340C" w:rsidRPr="00690594" w:rsidSect="00F725B1">
      <w:footerReference w:type="even" r:id="rId22"/>
      <w:footerReference w:type="default" r:id="rId2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4D" w:rsidRDefault="00EC584D">
      <w:r>
        <w:separator/>
      </w:r>
    </w:p>
  </w:endnote>
  <w:endnote w:type="continuationSeparator" w:id="0">
    <w:p w:rsidR="00EC584D" w:rsidRDefault="00E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1ED5">
      <w:rPr>
        <w:rStyle w:val="a3"/>
        <w:noProof/>
      </w:rPr>
      <w:t>4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4D" w:rsidRDefault="00EC584D">
      <w:r>
        <w:separator/>
      </w:r>
    </w:p>
  </w:footnote>
  <w:footnote w:type="continuationSeparator" w:id="0">
    <w:p w:rsidR="00EC584D" w:rsidRDefault="00EC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597"/>
    <w:multiLevelType w:val="hybridMultilevel"/>
    <w:tmpl w:val="C96E3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352A6E"/>
    <w:multiLevelType w:val="hybridMultilevel"/>
    <w:tmpl w:val="A44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656F95"/>
    <w:multiLevelType w:val="hybridMultilevel"/>
    <w:tmpl w:val="E6E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204F"/>
    <w:multiLevelType w:val="hybridMultilevel"/>
    <w:tmpl w:val="8AC2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046794"/>
    <w:multiLevelType w:val="hybridMultilevel"/>
    <w:tmpl w:val="C858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06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6D3859"/>
    <w:multiLevelType w:val="hybridMultilevel"/>
    <w:tmpl w:val="1CE6E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B9552D4"/>
    <w:multiLevelType w:val="hybridMultilevel"/>
    <w:tmpl w:val="A3B62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8A2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0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681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D16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"/>
  </w:num>
  <w:num w:numId="3">
    <w:abstractNumId w:val="33"/>
  </w:num>
  <w:num w:numId="4">
    <w:abstractNumId w:val="36"/>
  </w:num>
  <w:num w:numId="5">
    <w:abstractNumId w:val="9"/>
  </w:num>
  <w:num w:numId="6">
    <w:abstractNumId w:val="28"/>
  </w:num>
  <w:num w:numId="7">
    <w:abstractNumId w:val="26"/>
  </w:num>
  <w:num w:numId="8">
    <w:abstractNumId w:val="35"/>
  </w:num>
  <w:num w:numId="9">
    <w:abstractNumId w:val="37"/>
  </w:num>
  <w:num w:numId="10">
    <w:abstractNumId w:val="21"/>
  </w:num>
  <w:num w:numId="11">
    <w:abstractNumId w:val="41"/>
  </w:num>
  <w:num w:numId="12">
    <w:abstractNumId w:val="15"/>
  </w:num>
  <w:num w:numId="13">
    <w:abstractNumId w:val="43"/>
  </w:num>
  <w:num w:numId="14">
    <w:abstractNumId w:val="31"/>
  </w:num>
  <w:num w:numId="15">
    <w:abstractNumId w:val="34"/>
  </w:num>
  <w:num w:numId="16">
    <w:abstractNumId w:val="16"/>
  </w:num>
  <w:num w:numId="17">
    <w:abstractNumId w:val="27"/>
  </w:num>
  <w:num w:numId="18">
    <w:abstractNumId w:val="6"/>
  </w:num>
  <w:num w:numId="19">
    <w:abstractNumId w:val="46"/>
  </w:num>
  <w:num w:numId="20">
    <w:abstractNumId w:val="20"/>
  </w:num>
  <w:num w:numId="21">
    <w:abstractNumId w:val="44"/>
  </w:num>
  <w:num w:numId="22">
    <w:abstractNumId w:val="22"/>
  </w:num>
  <w:num w:numId="23">
    <w:abstractNumId w:val="19"/>
  </w:num>
  <w:num w:numId="24">
    <w:abstractNumId w:val="25"/>
  </w:num>
  <w:num w:numId="25">
    <w:abstractNumId w:val="29"/>
  </w:num>
  <w:num w:numId="26">
    <w:abstractNumId w:val="2"/>
  </w:num>
  <w:num w:numId="27">
    <w:abstractNumId w:val="40"/>
  </w:num>
  <w:num w:numId="28">
    <w:abstractNumId w:val="10"/>
  </w:num>
  <w:num w:numId="29">
    <w:abstractNumId w:val="23"/>
  </w:num>
  <w:num w:numId="30">
    <w:abstractNumId w:val="24"/>
  </w:num>
  <w:num w:numId="31">
    <w:abstractNumId w:val="39"/>
  </w:num>
  <w:num w:numId="32">
    <w:abstractNumId w:val="11"/>
  </w:num>
  <w:num w:numId="33">
    <w:abstractNumId w:val="12"/>
  </w:num>
  <w:num w:numId="34">
    <w:abstractNumId w:val="1"/>
  </w:num>
  <w:num w:numId="35">
    <w:abstractNumId w:val="38"/>
  </w:num>
  <w:num w:numId="36">
    <w:abstractNumId w:val="4"/>
  </w:num>
  <w:num w:numId="37">
    <w:abstractNumId w:val="32"/>
  </w:num>
  <w:num w:numId="38">
    <w:abstractNumId w:val="45"/>
  </w:num>
  <w:num w:numId="39">
    <w:abstractNumId w:val="42"/>
  </w:num>
  <w:num w:numId="40">
    <w:abstractNumId w:val="14"/>
  </w:num>
  <w:num w:numId="41">
    <w:abstractNumId w:val="7"/>
  </w:num>
  <w:num w:numId="42">
    <w:abstractNumId w:val="13"/>
  </w:num>
  <w:num w:numId="43">
    <w:abstractNumId w:val="8"/>
  </w:num>
  <w:num w:numId="44">
    <w:abstractNumId w:val="5"/>
  </w:num>
  <w:num w:numId="45">
    <w:abstractNumId w:val="30"/>
  </w:num>
  <w:num w:numId="46">
    <w:abstractNumId w:val="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BD"/>
    <w:rsid w:val="0002002A"/>
    <w:rsid w:val="00060018"/>
    <w:rsid w:val="00091ED5"/>
    <w:rsid w:val="000D45D8"/>
    <w:rsid w:val="000F5186"/>
    <w:rsid w:val="00160865"/>
    <w:rsid w:val="001B4A6A"/>
    <w:rsid w:val="001C0E35"/>
    <w:rsid w:val="001F340C"/>
    <w:rsid w:val="00231971"/>
    <w:rsid w:val="00274B5B"/>
    <w:rsid w:val="002A558E"/>
    <w:rsid w:val="002C1E85"/>
    <w:rsid w:val="00340199"/>
    <w:rsid w:val="00344BFC"/>
    <w:rsid w:val="00373E71"/>
    <w:rsid w:val="003B588F"/>
    <w:rsid w:val="00412E61"/>
    <w:rsid w:val="00482AB9"/>
    <w:rsid w:val="004D5D84"/>
    <w:rsid w:val="004F411B"/>
    <w:rsid w:val="00555133"/>
    <w:rsid w:val="00575340"/>
    <w:rsid w:val="005D12C3"/>
    <w:rsid w:val="005D5EE8"/>
    <w:rsid w:val="0061791B"/>
    <w:rsid w:val="00662DBD"/>
    <w:rsid w:val="00690594"/>
    <w:rsid w:val="007250A1"/>
    <w:rsid w:val="00771B4D"/>
    <w:rsid w:val="0080425D"/>
    <w:rsid w:val="00830100"/>
    <w:rsid w:val="00850B96"/>
    <w:rsid w:val="008532C6"/>
    <w:rsid w:val="00865EEF"/>
    <w:rsid w:val="008C057D"/>
    <w:rsid w:val="008F1C42"/>
    <w:rsid w:val="009922E1"/>
    <w:rsid w:val="009A5B3D"/>
    <w:rsid w:val="00A30DB5"/>
    <w:rsid w:val="00A67D79"/>
    <w:rsid w:val="00A7516C"/>
    <w:rsid w:val="00B344D9"/>
    <w:rsid w:val="00B611D7"/>
    <w:rsid w:val="00B72F60"/>
    <w:rsid w:val="00B93056"/>
    <w:rsid w:val="00BD7B75"/>
    <w:rsid w:val="00BE5C5A"/>
    <w:rsid w:val="00BE7251"/>
    <w:rsid w:val="00C07EA6"/>
    <w:rsid w:val="00C5103B"/>
    <w:rsid w:val="00C73106"/>
    <w:rsid w:val="00CA5BD1"/>
    <w:rsid w:val="00D95C71"/>
    <w:rsid w:val="00DF7944"/>
    <w:rsid w:val="00E41386"/>
    <w:rsid w:val="00EC584D"/>
    <w:rsid w:val="00EC59C1"/>
    <w:rsid w:val="00EE6330"/>
    <w:rsid w:val="00F725B1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E53A-A910-4016-AC56-C24A4AD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1B4A6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1B4A6A"/>
    <w:rPr>
      <w:rFonts w:eastAsia="Calibri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B4A6A"/>
    <w:pPr>
      <w:ind w:left="720"/>
      <w:contextualSpacing/>
    </w:pPr>
  </w:style>
  <w:style w:type="paragraph" w:styleId="a6">
    <w:name w:val="Title"/>
    <w:basedOn w:val="a"/>
    <w:link w:val="a7"/>
    <w:qFormat/>
    <w:rsid w:val="00EC59C1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C59C1"/>
    <w:rPr>
      <w:b/>
      <w:bCs/>
      <w:sz w:val="28"/>
      <w:szCs w:val="28"/>
      <w:lang w:eastAsia="zh-CN"/>
    </w:rPr>
  </w:style>
  <w:style w:type="table" w:styleId="a8">
    <w:name w:val="Table Grid"/>
    <w:basedOn w:val="a1"/>
    <w:uiPriority w:val="39"/>
    <w:rsid w:val="00B7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СЕПТАККОРД  II  СТУПЕНИ</vt:lpstr>
    </vt:vector>
  </TitlesOfParts>
  <Company>home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СЕПТАККОРД  II  СТУПЕНИ</dc:title>
  <dc:subject/>
  <dc:creator>serg</dc:creator>
  <cp:keywords/>
  <cp:lastModifiedBy>Елена Юшкова</cp:lastModifiedBy>
  <cp:revision>4</cp:revision>
  <cp:lastPrinted>2008-11-10T21:29:00Z</cp:lastPrinted>
  <dcterms:created xsi:type="dcterms:W3CDTF">2020-05-13T05:57:00Z</dcterms:created>
  <dcterms:modified xsi:type="dcterms:W3CDTF">2020-05-14T08:10:00Z</dcterms:modified>
</cp:coreProperties>
</file>