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101" w:rsidRDefault="00F47101" w:rsidP="00F4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Петрушина Л.А. Музыкальная литература 4 курс (кроме ТО) </w:t>
      </w:r>
    </w:p>
    <w:p w:rsidR="00F47101" w:rsidRDefault="00F47101" w:rsidP="00F4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 и 6 мая 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F47101" w:rsidRDefault="00F47101" w:rsidP="00F4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>
        <w:rPr>
          <w:rFonts w:ascii="Times New Roman" w:hAnsi="Times New Roman" w:cs="Times New Roman"/>
          <w:sz w:val="28"/>
          <w:szCs w:val="28"/>
        </w:rPr>
        <w:t xml:space="preserve">Творческий портрет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Г.В.Свиридова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101">
        <w:rPr>
          <w:rFonts w:ascii="Times New Roman" w:hAnsi="Times New Roman" w:cs="Times New Roman"/>
          <w:sz w:val="24"/>
          <w:szCs w:val="24"/>
        </w:rPr>
        <w:t>(16.12.1915-06.01.1998)</w:t>
      </w:r>
    </w:p>
    <w:p w:rsidR="00F47101" w:rsidRPr="00F47101" w:rsidRDefault="00F47101" w:rsidP="00F47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</w:t>
      </w:r>
      <w:bookmarkStart w:id="0" w:name="_GoBack"/>
      <w:bookmarkEnd w:id="0"/>
      <w:r w:rsidRPr="00F47101">
        <w:rPr>
          <w:rFonts w:ascii="Times New Roman" w:hAnsi="Times New Roman" w:cs="Times New Roman"/>
          <w:sz w:val="24"/>
          <w:szCs w:val="24"/>
        </w:rPr>
        <w:t>«Поэт в музыке или Музыкальный поэт» 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В.Гаврилин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)</w:t>
      </w:r>
    </w:p>
    <w:p w:rsidR="00F47101" w:rsidRPr="00F47101" w:rsidRDefault="00F47101" w:rsidP="00F47101">
      <w:pPr>
        <w:spacing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30-е годы</w:t>
      </w:r>
      <w:r w:rsidRPr="00F47101">
        <w:rPr>
          <w:rFonts w:ascii="Times New Roman" w:hAnsi="Times New Roman" w:cs="Times New Roman"/>
          <w:sz w:val="24"/>
          <w:szCs w:val="24"/>
        </w:rPr>
        <w:t xml:space="preserve"> – время появления Свиридова на музыкальном небосклоне. После того, как услышал 1 симфонию ДДШ, решил стать композитором. Фатеж-Курск-Ленинград-Москва. Обладал удивительным музыкальным слухом, поэтому он – композитор интонационно-мотивный, мудрый, точный, чуткий летописец своего времени. Значимая личность со своими пристрастиями (не любил модернистов, особенно НВШ и авангард, говорил: «К стенке их!»). </w:t>
      </w:r>
    </w:p>
    <w:p w:rsidR="00F47101" w:rsidRPr="00F47101" w:rsidRDefault="00F47101" w:rsidP="00F47101">
      <w:pPr>
        <w:spacing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 xml:space="preserve">Известен, прежде всего, как автор вокальной музыки (шел всегда против течения). Почитал традиции Глинки, Мусоргского, Шуберта, Шумана, Дебюсси, Малера. Оригинален в выборе поэзии: Есенин (запрещенный), Маяковский, Пушкин, Блок, Пастернак, Бернс,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Исаакян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. Выборочно оказали влияние Хиндемит (камерные ансамбли), Рахманинов (Всенощная), Стравинский (Свадебка),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(кантаты).</w:t>
      </w:r>
    </w:p>
    <w:p w:rsidR="00F47101" w:rsidRPr="00F47101" w:rsidRDefault="00F47101" w:rsidP="00F47101">
      <w:pPr>
        <w:spacing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Отличает простота и ясность музыкально-выразительных средств. Художник и время – главная проблема творчества.</w:t>
      </w:r>
    </w:p>
    <w:p w:rsidR="00F47101" w:rsidRPr="00F47101" w:rsidRDefault="00F47101" w:rsidP="00F47101">
      <w:pPr>
        <w:spacing w:line="25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Творческий путь.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 xml:space="preserve">Начал в </w:t>
      </w:r>
      <w:r w:rsidRPr="00F47101">
        <w:rPr>
          <w:rFonts w:ascii="Times New Roman" w:hAnsi="Times New Roman" w:cs="Times New Roman"/>
          <w:b/>
          <w:sz w:val="24"/>
          <w:szCs w:val="24"/>
        </w:rPr>
        <w:t xml:space="preserve">1935 </w:t>
      </w:r>
      <w:r w:rsidRPr="00F47101">
        <w:rPr>
          <w:rFonts w:ascii="Times New Roman" w:hAnsi="Times New Roman" w:cs="Times New Roman"/>
          <w:sz w:val="24"/>
          <w:szCs w:val="24"/>
        </w:rPr>
        <w:t>году с 4 песен на стихи Пушкина. Затем ленинградская консерватория, сочинение в классических жанрах (сонаты, трио). Эвакуация в Сибирь и в Армению (из-за плохого зрения не был призван в армию). После войны продолжил сочинять.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50-е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вокальная поэма «Страна отцов»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А.Исаакян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Песни на стихи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Р.Бернса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 «</w:t>
      </w:r>
      <w:proofErr w:type="spellStart"/>
      <w:r w:rsidRPr="00F47101">
        <w:rPr>
          <w:rFonts w:ascii="Times New Roman" w:hAnsi="Times New Roman" w:cs="Times New Roman"/>
          <w:i/>
          <w:sz w:val="24"/>
          <w:szCs w:val="24"/>
        </w:rPr>
        <w:t>Финдлей</w:t>
      </w:r>
      <w:proofErr w:type="spellEnd"/>
      <w:r w:rsidRPr="00F47101">
        <w:rPr>
          <w:rFonts w:ascii="Times New Roman" w:hAnsi="Times New Roman" w:cs="Times New Roman"/>
          <w:i/>
          <w:sz w:val="24"/>
          <w:szCs w:val="24"/>
        </w:rPr>
        <w:t>»),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Поэма памяти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– ключевое сочинение! </w:t>
      </w:r>
      <w:r w:rsidRPr="00F47101">
        <w:rPr>
          <w:rFonts w:ascii="Times New Roman" w:hAnsi="Times New Roman" w:cs="Times New Roman"/>
          <w:i/>
          <w:sz w:val="24"/>
          <w:szCs w:val="24"/>
        </w:rPr>
        <w:t xml:space="preserve">(слушаем две первых части), </w:t>
      </w:r>
      <w:r w:rsidRPr="00F47101">
        <w:rPr>
          <w:rFonts w:ascii="Times New Roman" w:hAnsi="Times New Roman" w:cs="Times New Roman"/>
          <w:sz w:val="24"/>
          <w:szCs w:val="24"/>
        </w:rPr>
        <w:t xml:space="preserve">«Патетическая оратория»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 и анализируем части 1,2,5,7).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60-е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«Курские песни» - знаковое произведение, положившее начало течению в советской музыке – </w:t>
      </w:r>
      <w:r w:rsidRPr="00F47101">
        <w:rPr>
          <w:rFonts w:ascii="Times New Roman" w:hAnsi="Times New Roman" w:cs="Times New Roman"/>
          <w:i/>
          <w:sz w:val="24"/>
          <w:szCs w:val="24"/>
        </w:rPr>
        <w:t xml:space="preserve">«Новой фольклорной волне» </w:t>
      </w:r>
      <w:r w:rsidRPr="00F471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неофольклоризм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). Анализируем и слушаем. Маленькая кантата «Снег идет»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Б.Пастернака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«Петербургские песни»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А.Блока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вокальный цикл «Деревянная Русь»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ab/>
        <w:t xml:space="preserve">«Маленький триптих» (1964) - новый жанр камерной симфонии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70-е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«Весенняя кантата»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Н.Некрасова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Три хора из музыки к трагедии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А.Толстого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«Царь Фёдор Иоаннович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 хор «Любовь святая»),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хоровая поэма «Ладога»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А.Прокофьева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вокальные поэмы «Светлый гость» и «Отчалившая Русь» на стихи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Концерт памяти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А.Юрлова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i/>
          <w:sz w:val="24"/>
          <w:szCs w:val="24"/>
        </w:rPr>
        <w:t>(возрождение жанра хорового концерта),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концерт для хора «Пушкинский венок»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 два номера),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«Ночные облака»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А.Блока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ab/>
        <w:t xml:space="preserve">Сюиты </w:t>
      </w:r>
      <w:r w:rsidRPr="00F47101">
        <w:rPr>
          <w:rFonts w:ascii="Times New Roman" w:hAnsi="Times New Roman" w:cs="Times New Roman"/>
          <w:i/>
          <w:sz w:val="24"/>
          <w:szCs w:val="24"/>
        </w:rPr>
        <w:t xml:space="preserve">(заставки начала и окончания урока) </w:t>
      </w:r>
      <w:r w:rsidRPr="00F47101">
        <w:rPr>
          <w:rFonts w:ascii="Times New Roman" w:hAnsi="Times New Roman" w:cs="Times New Roman"/>
          <w:sz w:val="24"/>
          <w:szCs w:val="24"/>
        </w:rPr>
        <w:t>из музыки к кинофильмам: «Метель» (1974) и «Время, вперед!» (1977)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80-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спад творческой активности. «Песни безвременья» на стихи Блока. Редактирует и переписывает ранее сочиненное.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lastRenderedPageBreak/>
        <w:t>90-е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«Песнопения и Молитвы» (возрождение духовного наследия) для большого смешанного хора на канонические тексты, духовных песнопений не цитирует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47101">
        <w:rPr>
          <w:rFonts w:ascii="Times New Roman" w:hAnsi="Times New Roman" w:cs="Times New Roman"/>
          <w:i/>
          <w:sz w:val="24"/>
          <w:szCs w:val="24"/>
        </w:rPr>
        <w:t>слушаем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47101">
        <w:rPr>
          <w:rFonts w:ascii="Times New Roman" w:hAnsi="Times New Roman" w:cs="Times New Roman"/>
          <w:sz w:val="24"/>
          <w:szCs w:val="24"/>
        </w:rPr>
        <w:t>. Вокальная поэма «Петербург» на стихи Блока (1995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7101">
        <w:rPr>
          <w:rFonts w:ascii="Times New Roman" w:hAnsi="Times New Roman" w:cs="Times New Roman"/>
          <w:i/>
          <w:sz w:val="24"/>
          <w:szCs w:val="24"/>
        </w:rPr>
        <w:t>слушаем</w:t>
      </w:r>
      <w:r w:rsidRPr="00F47101">
        <w:rPr>
          <w:rFonts w:ascii="Times New Roman" w:hAnsi="Times New Roman" w:cs="Times New Roman"/>
          <w:sz w:val="24"/>
          <w:szCs w:val="24"/>
        </w:rPr>
        <w:t>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Основной путь</w:t>
      </w:r>
      <w:r w:rsidRPr="00F47101">
        <w:rPr>
          <w:rFonts w:ascii="Times New Roman" w:hAnsi="Times New Roman" w:cs="Times New Roman"/>
          <w:sz w:val="24"/>
          <w:szCs w:val="24"/>
        </w:rPr>
        <w:t xml:space="preserve"> – от молодой пылкости через трудные проблемы к философской ясности и просветленности. Везде возвышен, герой велик и красив, всё патетически приподнято.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«Сотри случайные черты, и ты увидишь – мир прекрасен!»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А.Блок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47101">
        <w:rPr>
          <w:rFonts w:ascii="Times New Roman" w:hAnsi="Times New Roman" w:cs="Times New Roman"/>
          <w:sz w:val="24"/>
          <w:szCs w:val="24"/>
        </w:rPr>
        <w:t>.</w:t>
      </w:r>
    </w:p>
    <w:p w:rsidR="00F47101" w:rsidRPr="00F47101" w:rsidRDefault="00F47101" w:rsidP="00F4710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Черты стиля.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Образы – человек и общество, природа. Возвышенность и просветленность. Философское осмысление действительности, ее обобщение. Всегда есть наличие духовного подтекста (социальный, психологический философский, нравственный второй план).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Жанры – народных песен, вокальные циклы, классические камерно-вокальные. Возродил жанр хорового концерта, молитвы (духовное наследие).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Традиции – Даргомыжского, Мусоргского, Глинки, Бородина, Прокофьева.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СМВ: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Мелодия – национально самобытна. Истоки: русская крестьянская песня +городской романс + революционная песня + советская массовая. Мелодия следует за словом, полное слияние. Естественная простота.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Лад – натуральные диатонические. Развитая система диатонических ладов (// Мусоргский). Лидийский=курский тетрахорд (тетрахорд по тонам=ув.4, «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пралад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»). М-м. Модальная природа пентатоники.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 xml:space="preserve">Гармония –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многотерцовые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аккорды (народное многоголосие). Лаконизм и концентрация: суммарная тоника (</w:t>
      </w:r>
      <w:r w:rsidRPr="00F471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47101">
        <w:rPr>
          <w:rFonts w:ascii="Times New Roman" w:hAnsi="Times New Roman" w:cs="Times New Roman"/>
          <w:sz w:val="24"/>
          <w:szCs w:val="24"/>
        </w:rPr>
        <w:t>+</w:t>
      </w:r>
      <w:r w:rsidRPr="00F471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47101">
        <w:rPr>
          <w:rFonts w:ascii="Times New Roman" w:hAnsi="Times New Roman" w:cs="Times New Roman"/>
          <w:sz w:val="24"/>
          <w:szCs w:val="24"/>
        </w:rPr>
        <w:t xml:space="preserve"> наложение). Собранная вертикально горизонталь. Функционально-ладовая основа. Характерны педали (тянущийся тон, органный пункт).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Форма – куплетная, куплетно-вариационная. Без развернутых оркестровых вступлений, интерлюдий, разработок, без больших заключений.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Оркестровка – колористическая. «</w:t>
      </w:r>
      <w:proofErr w:type="gramStart"/>
      <w:r w:rsidRPr="00F47101">
        <w:rPr>
          <w:rFonts w:ascii="Times New Roman" w:hAnsi="Times New Roman" w:cs="Times New Roman"/>
          <w:sz w:val="24"/>
          <w:szCs w:val="24"/>
        </w:rPr>
        <w:t>Гроздья»-</w:t>
      </w:r>
      <w:proofErr w:type="gramEnd"/>
      <w:r w:rsidRPr="00F47101">
        <w:rPr>
          <w:rFonts w:ascii="Times New Roman" w:hAnsi="Times New Roman" w:cs="Times New Roman"/>
          <w:sz w:val="24"/>
          <w:szCs w:val="24"/>
        </w:rPr>
        <w:t xml:space="preserve">кластеры. Сочетание старины и современности. Частые педали. Оркестр поет будто хор.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Колокольность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– символ Родины. Много звенящих клавишных ударных. «Скупа в своей изысканности и изыскана в своей скупости» 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А.Сохор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 xml:space="preserve">Драматургия – эпична, а не драматична (Глинка, Бородин). Вариантность,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остинатность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, статичность. Части = образы-символы.</w:t>
      </w:r>
    </w:p>
    <w:p w:rsid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Вывод.</w:t>
      </w:r>
      <w:r w:rsidRPr="00F47101">
        <w:rPr>
          <w:rFonts w:ascii="Times New Roman" w:hAnsi="Times New Roman" w:cs="Times New Roman"/>
          <w:sz w:val="24"/>
          <w:szCs w:val="24"/>
        </w:rPr>
        <w:t xml:space="preserve"> Стиль един 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свиридовский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), многолик (соответствует национальному, историческому и индивидуальному стилю поэта). Афористичность музыкального языка. В малом сконцентрировано большое содержание. «Нот мало, а музыки много» 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Д.Шостакович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).</w:t>
      </w:r>
    </w:p>
    <w:p w:rsidR="009F649D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слушаем музыку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Г.Свиридова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(наслаждаемся) и смотрим </w:t>
      </w:r>
      <w:r w:rsidRPr="00F47101">
        <w:rPr>
          <w:rFonts w:ascii="Times New Roman" w:hAnsi="Times New Roman" w:cs="Times New Roman"/>
          <w:b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b/>
          <w:sz w:val="24"/>
          <w:szCs w:val="24"/>
        </w:rPr>
        <w:t>фильмы</w:t>
      </w:r>
      <w:r w:rsidRPr="00F47101">
        <w:rPr>
          <w:rFonts w:ascii="Times New Roman" w:hAnsi="Times New Roman" w:cs="Times New Roman"/>
          <w:b/>
          <w:sz w:val="24"/>
          <w:szCs w:val="24"/>
        </w:rPr>
        <w:t>: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«Чистая музыка бытия. Россия. Свиридов», «Последний классик», «Время, вперед!» к 100-летию со дня рождения.</w:t>
      </w:r>
    </w:p>
    <w:sectPr w:rsidR="009F649D" w:rsidRPr="00F4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01"/>
    <w:rsid w:val="009F649D"/>
    <w:rsid w:val="00F4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48178-99B0-4FE5-BFD1-ADF00243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0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2020-05-01T03:32:00Z</dcterms:created>
  <dcterms:modified xsi:type="dcterms:W3CDTF">2020-05-01T03:41:00Z</dcterms:modified>
</cp:coreProperties>
</file>