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09" w:rsidRPr="008D0C09" w:rsidRDefault="008D0C09" w:rsidP="008D0C09">
      <w:pPr>
        <w:rPr>
          <w:rFonts w:ascii="Times New Roman" w:hAnsi="Times New Roman" w:cs="Times New Roman"/>
          <w:bCs/>
          <w:sz w:val="28"/>
          <w:szCs w:val="28"/>
        </w:rPr>
      </w:pPr>
      <w:r w:rsidRPr="008D0C09">
        <w:rPr>
          <w:rFonts w:ascii="Times New Roman" w:hAnsi="Times New Roman" w:cs="Times New Roman"/>
          <w:bCs/>
          <w:sz w:val="28"/>
          <w:szCs w:val="28"/>
        </w:rPr>
        <w:t xml:space="preserve">Особо важное место занимают кантаты  </w:t>
      </w:r>
      <w:r w:rsidRPr="008D0C09">
        <w:rPr>
          <w:rFonts w:ascii="Times New Roman" w:hAnsi="Times New Roman" w:cs="Times New Roman"/>
          <w:b/>
          <w:bCs/>
          <w:sz w:val="28"/>
          <w:szCs w:val="28"/>
        </w:rPr>
        <w:t>С. Танеева</w:t>
      </w:r>
      <w:r w:rsidRPr="008D0C09">
        <w:rPr>
          <w:rFonts w:ascii="Times New Roman" w:hAnsi="Times New Roman" w:cs="Times New Roman"/>
          <w:bCs/>
          <w:sz w:val="28"/>
          <w:szCs w:val="28"/>
        </w:rPr>
        <w:t xml:space="preserve">  (1856-1915)   «Иоанн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</w:rPr>
        <w:t>Дамаскин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>» (1883)   и    «По   прочтению   псалма»,   слова   А. С. Хомякова   (1914).   Эти   кантаты восстанавливают  старинное  значение  кантаты  как  музыки   духовного   содержания, выражающего молитвенное эмоциональное состояние.</w:t>
      </w:r>
    </w:p>
    <w:p w:rsidR="000C461C" w:rsidRDefault="008D0C09" w:rsidP="000C461C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30"/>
          <w:szCs w:val="30"/>
        </w:rPr>
      </w:pPr>
      <w:r w:rsidRPr="008D0C09">
        <w:rPr>
          <w:bCs/>
          <w:sz w:val="28"/>
          <w:szCs w:val="28"/>
        </w:rPr>
        <w:t xml:space="preserve">   Кантата   Иоанн   </w:t>
      </w:r>
      <w:proofErr w:type="spellStart"/>
      <w:r w:rsidRPr="008D0C09">
        <w:rPr>
          <w:bCs/>
          <w:sz w:val="28"/>
          <w:szCs w:val="28"/>
        </w:rPr>
        <w:t>Дамаскин</w:t>
      </w:r>
      <w:proofErr w:type="spellEnd"/>
      <w:r w:rsidRPr="008D0C09">
        <w:rPr>
          <w:bCs/>
          <w:sz w:val="28"/>
          <w:szCs w:val="28"/>
        </w:rPr>
        <w:t xml:space="preserve">   сочетает  в  себе  особенности   духовной   музыки,   как русской, так и западноевропейской, с особенностями светской  музыки.  </w:t>
      </w:r>
      <w:r w:rsidR="000C461C">
        <w:rPr>
          <w:color w:val="333333"/>
          <w:sz w:val="30"/>
          <w:szCs w:val="30"/>
        </w:rPr>
        <w:t xml:space="preserve">В 1881 году скончался основатель и первый директор Московской консерватории Николай Рубинштейн. Безвременная смерть его была тяжким ударом для любивших и высоко почитавших его музыкантов. Чайковский посвятил памяти Рубинштейна трио, Танеев задумал посвятить памяти Рубинштейна кантату. В качестве ее текста композитор избрал отрывок из поэмы А. К. Толстого (1817—1875) «Иоанн </w:t>
      </w:r>
      <w:proofErr w:type="spellStart"/>
      <w:r w:rsidR="000C461C">
        <w:rPr>
          <w:color w:val="333333"/>
          <w:sz w:val="30"/>
          <w:szCs w:val="30"/>
        </w:rPr>
        <w:t>Дамаскин</w:t>
      </w:r>
      <w:proofErr w:type="spellEnd"/>
      <w:r w:rsidR="000C461C">
        <w:rPr>
          <w:color w:val="333333"/>
          <w:sz w:val="30"/>
          <w:szCs w:val="30"/>
        </w:rPr>
        <w:t xml:space="preserve">» (1858?). Иоанн </w:t>
      </w:r>
      <w:proofErr w:type="spellStart"/>
      <w:r w:rsidR="000C461C">
        <w:rPr>
          <w:color w:val="333333"/>
          <w:sz w:val="30"/>
          <w:szCs w:val="30"/>
        </w:rPr>
        <w:t>Дамаскин</w:t>
      </w:r>
      <w:proofErr w:type="spellEnd"/>
      <w:r w:rsidR="000C461C">
        <w:rPr>
          <w:color w:val="333333"/>
          <w:sz w:val="30"/>
          <w:szCs w:val="30"/>
        </w:rPr>
        <w:t xml:space="preserve"> (из Дамаска, </w:t>
      </w:r>
      <w:proofErr w:type="spellStart"/>
      <w:r w:rsidR="000C461C">
        <w:rPr>
          <w:color w:val="333333"/>
          <w:sz w:val="30"/>
          <w:szCs w:val="30"/>
        </w:rPr>
        <w:t>ок</w:t>
      </w:r>
      <w:proofErr w:type="spellEnd"/>
      <w:r w:rsidR="000C461C">
        <w:rPr>
          <w:color w:val="333333"/>
          <w:sz w:val="30"/>
          <w:szCs w:val="30"/>
        </w:rPr>
        <w:t xml:space="preserve">. 673—676 — </w:t>
      </w:r>
      <w:proofErr w:type="spellStart"/>
      <w:r w:rsidR="000C461C">
        <w:rPr>
          <w:color w:val="333333"/>
          <w:sz w:val="30"/>
          <w:szCs w:val="30"/>
        </w:rPr>
        <w:t>ок</w:t>
      </w:r>
      <w:proofErr w:type="spellEnd"/>
      <w:r w:rsidR="000C461C">
        <w:rPr>
          <w:color w:val="333333"/>
          <w:sz w:val="30"/>
          <w:szCs w:val="30"/>
        </w:rPr>
        <w:t xml:space="preserve">. 777) — один из отцов восточной православной церкви, знаменитый богослов. Он боролся с ересями, много претерпел от противников христианства, неоднократно был заключен в темницу, но дожил до глубокой старости и был возведен в сан пресвитера. Прославился как </w:t>
      </w:r>
      <w:proofErr w:type="spellStart"/>
      <w:r w:rsidR="000C461C">
        <w:rPr>
          <w:color w:val="333333"/>
          <w:sz w:val="30"/>
          <w:szCs w:val="30"/>
        </w:rPr>
        <w:t>поэт-гимнолог</w:t>
      </w:r>
      <w:proofErr w:type="spellEnd"/>
      <w:r w:rsidR="000C461C">
        <w:rPr>
          <w:color w:val="333333"/>
          <w:sz w:val="30"/>
          <w:szCs w:val="30"/>
        </w:rPr>
        <w:t>. Его каноны, общим числом до 70, — великолепные поэтические произведения, многие до сих пор звучат в православном богослужении. Ими и был вдохновлен Толстой, создавая свою поэму.</w:t>
      </w:r>
    </w:p>
    <w:p w:rsidR="000C461C" w:rsidRDefault="000C461C" w:rsidP="000C461C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Танеев использовал из нее следующий отрывок:</w:t>
      </w:r>
    </w:p>
    <w:p w:rsidR="000C461C" w:rsidRDefault="000C461C" w:rsidP="000C461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30"/>
          <w:szCs w:val="30"/>
        </w:rPr>
      </w:pPr>
      <w:r>
        <w:rPr>
          <w:rStyle w:val="a3"/>
          <w:color w:val="333333"/>
          <w:sz w:val="30"/>
          <w:szCs w:val="30"/>
          <w:bdr w:val="none" w:sz="0" w:space="0" w:color="auto" w:frame="1"/>
        </w:rPr>
        <w:t>Иду в неведомый мне путь, (у Т. «в незнаемый я путь»)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Иду меж страха и надежды;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Мой взор угас, остыла грудь,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Не внемлет слух, сомкнуты вежды;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Лежу безгласен, недвижим,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Не слышу братского рыданья,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И от кадила синий дым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Не мне струит благоуханье.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Но вечным сном пока я сплю,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Моя любовь не умирает.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И ею, братья, вас молю,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Да каждый к Господу взывает: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Господь! Господь! Господь!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В тот день, когда труба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Вострубит мира преставленье,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lastRenderedPageBreak/>
        <w:t>Прими усопшего раба</w:t>
      </w:r>
      <w:r>
        <w:rPr>
          <w:i/>
          <w:iCs/>
          <w:color w:val="333333"/>
          <w:sz w:val="30"/>
          <w:szCs w:val="30"/>
          <w:bdr w:val="none" w:sz="0" w:space="0" w:color="auto" w:frame="1"/>
        </w:rPr>
        <w:br/>
      </w:r>
      <w:r>
        <w:rPr>
          <w:rStyle w:val="a3"/>
          <w:color w:val="333333"/>
          <w:sz w:val="30"/>
          <w:szCs w:val="30"/>
          <w:bdr w:val="none" w:sz="0" w:space="0" w:color="auto" w:frame="1"/>
        </w:rPr>
        <w:t>В Твои небесные (у Т. «блаженные») селенья.</w:t>
      </w:r>
    </w:p>
    <w:p w:rsidR="000C461C" w:rsidRDefault="000C461C" w:rsidP="000C461C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Как всегда у Танеева, работа над сочинением продолжалась очень долго. Композитор проделал огромный подготовительный труд, </w:t>
      </w:r>
      <w:proofErr w:type="spellStart"/>
      <w:r>
        <w:rPr>
          <w:color w:val="333333"/>
          <w:sz w:val="30"/>
          <w:szCs w:val="30"/>
        </w:rPr>
        <w:t>контрапунктически</w:t>
      </w:r>
      <w:proofErr w:type="spellEnd"/>
      <w:r>
        <w:rPr>
          <w:color w:val="333333"/>
          <w:sz w:val="30"/>
          <w:szCs w:val="30"/>
        </w:rPr>
        <w:t xml:space="preserve"> разрабатывая избранные музыкальные темы. Лишь 14 января 1884 года партитура была полностью закончена. Первое исполнение кантаты «Иоанн </w:t>
      </w:r>
      <w:proofErr w:type="spellStart"/>
      <w:r>
        <w:rPr>
          <w:color w:val="333333"/>
          <w:sz w:val="30"/>
          <w:szCs w:val="30"/>
        </w:rPr>
        <w:t>Дамаскин</w:t>
      </w:r>
      <w:proofErr w:type="spellEnd"/>
      <w:r>
        <w:rPr>
          <w:color w:val="333333"/>
          <w:sz w:val="30"/>
          <w:szCs w:val="30"/>
        </w:rPr>
        <w:t>» под управлением автора состоялось в Москве 11 марта того же года в собрании Русского Музыкального Общества, посвященного памяти Николая Рубинштейна.</w:t>
      </w:r>
    </w:p>
    <w:p w:rsidR="008D0C09" w:rsidRPr="008D0C09" w:rsidRDefault="008D0C09" w:rsidP="008D0C09">
      <w:pPr>
        <w:rPr>
          <w:rFonts w:ascii="Times New Roman" w:hAnsi="Times New Roman" w:cs="Times New Roman"/>
          <w:sz w:val="28"/>
          <w:szCs w:val="28"/>
        </w:rPr>
      </w:pPr>
      <w:r w:rsidRPr="008D0C09">
        <w:rPr>
          <w:rFonts w:ascii="Times New Roman" w:hAnsi="Times New Roman" w:cs="Times New Roman"/>
          <w:bCs/>
          <w:sz w:val="28"/>
          <w:szCs w:val="28"/>
        </w:rPr>
        <w:t xml:space="preserve">Из большой поэмы Танеев выбирает текст подлинных 8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</w:rPr>
        <w:t>самогласных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 xml:space="preserve">  стихир, которые  входят  в  чин  православной  панихиды  в стихотворном  переводе  самого  Толстого.  Танеев  берёт  только  16  строк  последней стихиры и распевает её в 3 частях.   1 часть – исход души из тела,  2 часть – бессмертие любви, затем переход – воззвание к Господу и 3 часть – картина Страшного суда. Тема</w:t>
      </w:r>
    </w:p>
    <w:p w:rsidR="008D0C09" w:rsidRPr="008D0C09" w:rsidRDefault="008D0C09" w:rsidP="008D0C09">
      <w:pPr>
        <w:rPr>
          <w:rFonts w:ascii="Times New Roman" w:hAnsi="Times New Roman" w:cs="Times New Roman"/>
          <w:bCs/>
          <w:sz w:val="28"/>
          <w:szCs w:val="28"/>
        </w:rPr>
      </w:pPr>
      <w:r w:rsidRPr="008D0C09">
        <w:rPr>
          <w:rFonts w:ascii="Times New Roman" w:hAnsi="Times New Roman" w:cs="Times New Roman"/>
          <w:bCs/>
          <w:sz w:val="28"/>
          <w:szCs w:val="28"/>
        </w:rPr>
        <w:t>существования души после момента телесной смерти определила жанровые источники кантаты.</w:t>
      </w:r>
    </w:p>
    <w:p w:rsidR="008D0C09" w:rsidRPr="008D0C09" w:rsidRDefault="008D0C09" w:rsidP="008D0C09">
      <w:pPr>
        <w:rPr>
          <w:rFonts w:ascii="Times New Roman" w:hAnsi="Times New Roman" w:cs="Times New Roman"/>
          <w:bCs/>
          <w:sz w:val="28"/>
          <w:szCs w:val="28"/>
        </w:rPr>
      </w:pPr>
      <w:r w:rsidRPr="008D0C09">
        <w:rPr>
          <w:rFonts w:ascii="Times New Roman" w:hAnsi="Times New Roman" w:cs="Times New Roman"/>
          <w:bCs/>
          <w:sz w:val="28"/>
          <w:szCs w:val="28"/>
        </w:rPr>
        <w:t xml:space="preserve">    Основная по смыслу тема – рефрен православной панихиды  «Со  святыми  упокой». С неё начинается  кантата  (оркестровое  вступление 1 части)  и  ею  же  заканчивается (кода 3 части у хора </w:t>
      </w:r>
      <w:r w:rsidRPr="008D0C09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8D0C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  <w:lang w:val="en-US"/>
        </w:rPr>
        <w:t>capella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 xml:space="preserve">).  Кроме того, она появляется в начале разработки  (13)  в оркестре, как явление смерти,  с  неё  начинается  вступление  мужских  партий  в  Г. т. зеркальной  репризы  (23)  и  заканчивает  1  часть  второй  мотив  А2  (в 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</w:rPr>
        <w:t>дублировке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 xml:space="preserve"> у партии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</w:rPr>
        <w:t>сопран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 xml:space="preserve"> и  в оркестре) (24).  </w:t>
      </w:r>
    </w:p>
    <w:p w:rsidR="008D0C09" w:rsidRPr="008D0C09" w:rsidRDefault="008D0C09" w:rsidP="008D0C09">
      <w:pPr>
        <w:rPr>
          <w:rFonts w:ascii="Times New Roman" w:hAnsi="Times New Roman" w:cs="Times New Roman"/>
          <w:bCs/>
          <w:sz w:val="28"/>
          <w:szCs w:val="28"/>
        </w:rPr>
      </w:pPr>
      <w:r w:rsidRPr="008D0C09">
        <w:rPr>
          <w:rFonts w:ascii="Times New Roman" w:hAnsi="Times New Roman" w:cs="Times New Roman"/>
          <w:bCs/>
          <w:sz w:val="28"/>
          <w:szCs w:val="28"/>
        </w:rPr>
        <w:t xml:space="preserve">   1 часть написана с сонатной форме с зеркальной репризой. Мелодии обеих тем Г. т и П. т  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</w:rPr>
        <w:t>кантиленные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 xml:space="preserve">,  романтически  красивые,   с  широкими   интонациями,   большого дыхания.     Они    наполнены     чувственностью    жизни    и    проходят    в     сложной полифонической фактуре:  Г. т. – фугато,  П. т.  –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</w:rPr>
        <w:t>стреттно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 xml:space="preserve">,  в  чём  проявляется биение жизненного пульса. П. т.  обрамляет  тема  – 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</w:rPr>
        <w:t>Святый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 xml:space="preserve">  отче  Иоанне,  моли  Бога  о  нас, звучащая у медных инструментов как призыв.</w:t>
      </w:r>
    </w:p>
    <w:p w:rsidR="008D0C09" w:rsidRPr="008D0C09" w:rsidRDefault="008D0C09" w:rsidP="008D0C09">
      <w:pPr>
        <w:rPr>
          <w:rFonts w:ascii="Times New Roman" w:hAnsi="Times New Roman" w:cs="Times New Roman"/>
          <w:bCs/>
          <w:sz w:val="28"/>
          <w:szCs w:val="28"/>
        </w:rPr>
      </w:pPr>
      <w:r w:rsidRPr="008D0C09">
        <w:rPr>
          <w:rFonts w:ascii="Times New Roman" w:hAnsi="Times New Roman" w:cs="Times New Roman"/>
          <w:bCs/>
          <w:sz w:val="28"/>
          <w:szCs w:val="28"/>
        </w:rPr>
        <w:t xml:space="preserve">   2 часть.  Тема  вечной  любви – только  живой  голос  (хор  </w:t>
      </w:r>
      <w:r w:rsidRPr="008D0C09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8D0C0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  <w:lang w:val="en-US"/>
        </w:rPr>
        <w:t>capella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>). Гармоническая фактура   духовного   хорала.     В  переходе  к  3  части  восклицания  хора  «Господь!» сопровождает  в  оркестре  мотив   Г. т.   «Иду  в  неведомый  мне  путь» - движение на встречу Господу.</w:t>
      </w:r>
    </w:p>
    <w:p w:rsidR="008D0C09" w:rsidRPr="008D0C09" w:rsidRDefault="008D0C09" w:rsidP="008D0C09">
      <w:pPr>
        <w:rPr>
          <w:rFonts w:ascii="Times New Roman" w:hAnsi="Times New Roman" w:cs="Times New Roman"/>
          <w:bCs/>
          <w:sz w:val="28"/>
          <w:szCs w:val="28"/>
        </w:rPr>
      </w:pPr>
      <w:r w:rsidRPr="008D0C0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3 часть в форме фуги с фанфарной темой (труба Архангела). У темы два удержанных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</w:rPr>
        <w:t>противосложения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 xml:space="preserve">:   первое   в   экспозиции,    В   репризе    второе  –  тема    панихиды. Кульминация в конце репризы на одновременном звучании темы Трубы Архангела  (у хора   в  унисон  всех  голосов)  и  темы  панихиды  в  увеличении  в  оркестре,  а  затем наоборот  (тема панихиды у хора в унисон), а тема трубы в оркестре и после неё мотив темы  «Иду  в  неведомый  мне  путь»  из  1 части.  Кульминация   </w:t>
      </w:r>
      <w:r w:rsidRPr="008D0C09">
        <w:rPr>
          <w:rFonts w:ascii="Times New Roman" w:hAnsi="Times New Roman" w:cs="Times New Roman"/>
          <w:bCs/>
          <w:sz w:val="28"/>
          <w:szCs w:val="28"/>
          <w:lang w:val="en-US"/>
        </w:rPr>
        <w:t>ff</w:t>
      </w:r>
      <w:r w:rsidRPr="008D0C09">
        <w:rPr>
          <w:rFonts w:ascii="Times New Roman" w:hAnsi="Times New Roman" w:cs="Times New Roman"/>
          <w:bCs/>
          <w:sz w:val="28"/>
          <w:szCs w:val="28"/>
        </w:rPr>
        <w:t xml:space="preserve">  резко обрывается. Кода отдалённое ангельское пение (хор  </w:t>
      </w:r>
      <w:r w:rsidRPr="008D0C09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8D0C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  <w:lang w:val="en-US"/>
        </w:rPr>
        <w:t>capella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</w:rPr>
        <w:t>рр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>)  тема панихиды.</w:t>
      </w:r>
    </w:p>
    <w:p w:rsidR="008D0C09" w:rsidRPr="002510E4" w:rsidRDefault="008D0C09" w:rsidP="008D0C09">
      <w:pPr>
        <w:rPr>
          <w:rFonts w:ascii="Times New Roman" w:hAnsi="Times New Roman" w:cs="Times New Roman"/>
          <w:bCs/>
          <w:sz w:val="28"/>
          <w:szCs w:val="28"/>
        </w:rPr>
      </w:pPr>
      <w:r w:rsidRPr="008D0C09">
        <w:rPr>
          <w:rFonts w:ascii="Times New Roman" w:hAnsi="Times New Roman" w:cs="Times New Roman"/>
          <w:bCs/>
          <w:sz w:val="28"/>
          <w:szCs w:val="28"/>
        </w:rPr>
        <w:t xml:space="preserve">   Эта кантата по силе  эмоционального  воздействия  и по техническому  совершенству находится на уровне кантат И. С. Баха. В ней синтез духовного концерта (текст, общая</w:t>
      </w:r>
      <w:r w:rsidR="00251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0C09">
        <w:rPr>
          <w:rFonts w:ascii="Times New Roman" w:hAnsi="Times New Roman" w:cs="Times New Roman"/>
          <w:bCs/>
          <w:sz w:val="28"/>
          <w:szCs w:val="28"/>
        </w:rPr>
        <w:t xml:space="preserve">композиция, перекликающаяся с концертами </w:t>
      </w:r>
      <w:proofErr w:type="spellStart"/>
      <w:r w:rsidRPr="008D0C09">
        <w:rPr>
          <w:rFonts w:ascii="Times New Roman" w:hAnsi="Times New Roman" w:cs="Times New Roman"/>
          <w:bCs/>
          <w:sz w:val="28"/>
          <w:szCs w:val="28"/>
        </w:rPr>
        <w:t>Бортнянского</w:t>
      </w:r>
      <w:proofErr w:type="spellEnd"/>
      <w:r w:rsidRPr="008D0C09">
        <w:rPr>
          <w:rFonts w:ascii="Times New Roman" w:hAnsi="Times New Roman" w:cs="Times New Roman"/>
          <w:bCs/>
          <w:sz w:val="28"/>
          <w:szCs w:val="28"/>
        </w:rPr>
        <w:t>, две подлинные церковные</w:t>
      </w:r>
      <w:r w:rsidR="00251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0C09">
        <w:rPr>
          <w:rFonts w:ascii="Times New Roman" w:hAnsi="Times New Roman" w:cs="Times New Roman"/>
          <w:bCs/>
          <w:sz w:val="28"/>
          <w:szCs w:val="28"/>
        </w:rPr>
        <w:t xml:space="preserve">темы) и светской музыки 19 века  (оркестровое  сопровождение,  музыкальные формы: сонатная и фуга). </w:t>
      </w:r>
    </w:p>
    <w:p w:rsidR="003E2F84" w:rsidRPr="008D0C09" w:rsidRDefault="003E2F84" w:rsidP="008D0C09">
      <w:pPr>
        <w:rPr>
          <w:szCs w:val="28"/>
        </w:rPr>
      </w:pPr>
    </w:p>
    <w:sectPr w:rsidR="003E2F84" w:rsidRPr="008D0C09" w:rsidSect="003E2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91822"/>
    <w:rsid w:val="000C461C"/>
    <w:rsid w:val="00113A28"/>
    <w:rsid w:val="002510E4"/>
    <w:rsid w:val="003D1739"/>
    <w:rsid w:val="003E2F84"/>
    <w:rsid w:val="00452C35"/>
    <w:rsid w:val="005327E4"/>
    <w:rsid w:val="00660D24"/>
    <w:rsid w:val="006C02F1"/>
    <w:rsid w:val="007D74B9"/>
    <w:rsid w:val="008343CD"/>
    <w:rsid w:val="008C482D"/>
    <w:rsid w:val="008D0C09"/>
    <w:rsid w:val="009D0B14"/>
    <w:rsid w:val="00B91822"/>
    <w:rsid w:val="00D010D2"/>
    <w:rsid w:val="00D60E62"/>
    <w:rsid w:val="00D82705"/>
    <w:rsid w:val="00DE5AE0"/>
    <w:rsid w:val="00E0238B"/>
    <w:rsid w:val="00E8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02F1"/>
    <w:rPr>
      <w:i/>
      <w:iCs/>
    </w:rPr>
  </w:style>
  <w:style w:type="paragraph" w:styleId="a4">
    <w:name w:val="Normal (Web)"/>
    <w:basedOn w:val="a"/>
    <w:uiPriority w:val="99"/>
    <w:semiHidden/>
    <w:unhideWhenUsed/>
    <w:rsid w:val="003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D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1</cp:lastModifiedBy>
  <cp:revision>13</cp:revision>
  <dcterms:created xsi:type="dcterms:W3CDTF">2019-03-24T17:33:00Z</dcterms:created>
  <dcterms:modified xsi:type="dcterms:W3CDTF">2020-05-06T13:32:00Z</dcterms:modified>
</cp:coreProperties>
</file>