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4B" w:rsidRDefault="00DE174B" w:rsidP="00DE174B">
      <w:pPr>
        <w:jc w:val="right"/>
      </w:pPr>
      <w:r w:rsidRPr="00834EE9">
        <w:t xml:space="preserve">Музыкальная литература </w:t>
      </w:r>
      <w:r>
        <w:t>(зарубежная)</w:t>
      </w:r>
    </w:p>
    <w:p w:rsidR="00DE174B" w:rsidRDefault="00DE174B" w:rsidP="00DE174B">
      <w:pPr>
        <w:ind w:left="-567" w:firstLine="567"/>
        <w:contextualSpacing/>
        <w:jc w:val="right"/>
      </w:pPr>
      <w:r>
        <w:t>30.04 (16 неделя)</w:t>
      </w:r>
    </w:p>
    <w:p w:rsidR="00DE174B" w:rsidRDefault="00DE174B" w:rsidP="00DE174B">
      <w:pPr>
        <w:ind w:left="-567" w:firstLine="567"/>
        <w:contextualSpacing/>
        <w:jc w:val="right"/>
      </w:pPr>
      <w:proofErr w:type="spellStart"/>
      <w:r>
        <w:t>Лазария</w:t>
      </w:r>
      <w:proofErr w:type="spellEnd"/>
      <w:r>
        <w:t xml:space="preserve"> Н.В.</w:t>
      </w:r>
    </w:p>
    <w:p w:rsidR="00DE174B" w:rsidRDefault="00DE174B" w:rsidP="00DE174B">
      <w:pPr>
        <w:ind w:left="-567" w:firstLine="567"/>
        <w:contextualSpacing/>
        <w:jc w:val="right"/>
      </w:pPr>
      <w:r>
        <w:t>Группы: Ф</w:t>
      </w:r>
      <w:proofErr w:type="gramStart"/>
      <w:r>
        <w:t>1</w:t>
      </w:r>
      <w:proofErr w:type="gramEnd"/>
      <w:r>
        <w:t>/ХНП1, ХД1/С1, В1/СНП1, Н1/МЗМ1, Д1</w:t>
      </w:r>
    </w:p>
    <w:p w:rsidR="00DE174B" w:rsidRDefault="00DE174B" w:rsidP="00DE174B">
      <w:pPr>
        <w:ind w:left="-567" w:firstLine="567"/>
        <w:contextualSpacing/>
        <w:jc w:val="right"/>
      </w:pPr>
      <w:r>
        <w:t xml:space="preserve">Тема: Людвиг </w:t>
      </w:r>
      <w:proofErr w:type="spellStart"/>
      <w:r>
        <w:t>ван</w:t>
      </w:r>
      <w:proofErr w:type="spellEnd"/>
      <w:r>
        <w:t xml:space="preserve"> Бетховен: фортепианное творчество</w:t>
      </w:r>
    </w:p>
    <w:p w:rsidR="006938C1" w:rsidRPr="006938C1" w:rsidRDefault="006938C1" w:rsidP="006938C1">
      <w:pPr>
        <w:ind w:left="-567" w:firstLine="567"/>
        <w:contextualSpacing/>
        <w:jc w:val="right"/>
      </w:pPr>
      <w:r>
        <w:t xml:space="preserve">Фортепианная соната №8 «Патетическая» </w:t>
      </w:r>
      <w:r>
        <w:t>(</w:t>
      </w:r>
      <w:r>
        <w:rPr>
          <w:lang w:val="en-US"/>
        </w:rPr>
        <w:t>II</w:t>
      </w:r>
      <w:r w:rsidRPr="006938C1">
        <w:t xml:space="preserve"> – </w:t>
      </w:r>
      <w:r>
        <w:rPr>
          <w:lang w:val="en-US"/>
        </w:rPr>
        <w:t>III</w:t>
      </w:r>
      <w:r>
        <w:t xml:space="preserve"> части)</w:t>
      </w:r>
    </w:p>
    <w:p w:rsidR="006938C1" w:rsidRDefault="006938C1" w:rsidP="00DE174B">
      <w:pPr>
        <w:ind w:left="-567" w:firstLine="567"/>
        <w:contextualSpacing/>
        <w:jc w:val="right"/>
      </w:pPr>
    </w:p>
    <w:p w:rsidR="008D4C51" w:rsidRPr="0027736F" w:rsidRDefault="008D4C51" w:rsidP="008D4C51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>План работы</w:t>
      </w:r>
      <w:r>
        <w:rPr>
          <w:b/>
        </w:rPr>
        <w:t xml:space="preserve"> для студентов:</w:t>
      </w:r>
    </w:p>
    <w:p w:rsidR="008D4C51" w:rsidRPr="005E62BD" w:rsidRDefault="008D4C51" w:rsidP="008D4C51">
      <w:pPr>
        <w:contextualSpacing/>
        <w:jc w:val="both"/>
        <w:rPr>
          <w:b/>
        </w:rPr>
      </w:pPr>
      <w:r>
        <w:rPr>
          <w:b/>
        </w:rPr>
        <w:t xml:space="preserve">1. </w:t>
      </w:r>
      <w:r w:rsidRPr="005E62BD">
        <w:rPr>
          <w:b/>
        </w:rPr>
        <w:t>Читать лекцию.</w:t>
      </w:r>
    </w:p>
    <w:p w:rsidR="008D4C51" w:rsidRDefault="008D4C51" w:rsidP="008D4C51">
      <w:pPr>
        <w:rPr>
          <w:b/>
        </w:rPr>
      </w:pPr>
      <w:r w:rsidRPr="005E62BD">
        <w:rPr>
          <w:b/>
        </w:rPr>
        <w:t>2. Слушать музыкальные номера, обозначенные в лекции</w:t>
      </w:r>
      <w:r>
        <w:rPr>
          <w:b/>
        </w:rPr>
        <w:t>, по фонохрестоматии, соотносить с анализом</w:t>
      </w:r>
    </w:p>
    <w:p w:rsidR="008D4C51" w:rsidRDefault="008D4C51" w:rsidP="008D4C51">
      <w:pPr>
        <w:rPr>
          <w:b/>
        </w:rPr>
      </w:pPr>
      <w:r>
        <w:rPr>
          <w:b/>
        </w:rPr>
        <w:t>3. Готовиться к викторине по фортепианной музыке Бетховена:</w:t>
      </w:r>
      <w:r w:rsidRPr="00620994">
        <w:rPr>
          <w:b/>
        </w:rPr>
        <w:t xml:space="preserve"> </w:t>
      </w:r>
      <w:r>
        <w:rPr>
          <w:b/>
        </w:rPr>
        <w:t xml:space="preserve">Соната №8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4C51" w:rsidTr="00241D5E"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>1 часть:</w:t>
            </w:r>
          </w:p>
        </w:tc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>2 часть:</w:t>
            </w:r>
          </w:p>
          <w:p w:rsidR="008D4C51" w:rsidRDefault="008D4C51" w:rsidP="00241D5E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>3 часть:</w:t>
            </w:r>
          </w:p>
          <w:p w:rsidR="008D4C51" w:rsidRDefault="008D4C51" w:rsidP="00241D5E">
            <w:pPr>
              <w:jc w:val="center"/>
              <w:rPr>
                <w:b/>
              </w:rPr>
            </w:pPr>
          </w:p>
        </w:tc>
      </w:tr>
      <w:tr w:rsidR="008D4C51" w:rsidTr="00241D5E"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t>тема вступления</w:t>
            </w:r>
          </w:p>
        </w:tc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  <w:r>
              <w:t>тема</w:t>
            </w:r>
            <w:proofErr w:type="gramStart"/>
            <w:r>
              <w:t xml:space="preserve"> А</w:t>
            </w:r>
            <w:proofErr w:type="gramEnd"/>
            <w:r w:rsidRPr="00FF05C3">
              <w:t xml:space="preserve"> </w:t>
            </w:r>
            <w:r>
              <w:t>(</w:t>
            </w:r>
            <w:r w:rsidRPr="00FF05C3">
              <w:t>А</w:t>
            </w:r>
            <w:r w:rsidRPr="00FF05C3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3191" w:type="dxa"/>
          </w:tcPr>
          <w:p w:rsidR="008D4C51" w:rsidRPr="00C26469" w:rsidRDefault="008D4C51" w:rsidP="00241D5E">
            <w:pPr>
              <w:jc w:val="center"/>
            </w:pPr>
            <w:r w:rsidRPr="00AF47EB">
              <w:rPr>
                <w:b/>
              </w:rPr>
              <w:t>11.</w:t>
            </w:r>
            <w:r w:rsidRPr="00C26469">
              <w:t xml:space="preserve"> ГТ</w:t>
            </w:r>
          </w:p>
        </w:tc>
      </w:tr>
      <w:tr w:rsidR="008D4C51" w:rsidTr="00241D5E"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FF05C3">
              <w:t>2 раздел вступл</w:t>
            </w:r>
            <w:r>
              <w:t>ения</w:t>
            </w:r>
          </w:p>
        </w:tc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  <w:r w:rsidRPr="00FF05C3">
              <w:t>эпизод</w:t>
            </w:r>
            <w:proofErr w:type="gramStart"/>
            <w:r w:rsidRPr="00FF05C3">
              <w:t xml:space="preserve"> В</w:t>
            </w:r>
            <w:proofErr w:type="gramEnd"/>
            <w:r w:rsidRPr="00FF05C3">
              <w:t xml:space="preserve"> или С</w:t>
            </w:r>
          </w:p>
        </w:tc>
        <w:tc>
          <w:tcPr>
            <w:tcW w:w="3191" w:type="dxa"/>
          </w:tcPr>
          <w:p w:rsidR="008D4C51" w:rsidRPr="00C26469" w:rsidRDefault="008D4C51" w:rsidP="00241D5E">
            <w:pPr>
              <w:jc w:val="center"/>
            </w:pPr>
            <w:r w:rsidRPr="00AF47EB">
              <w:rPr>
                <w:b/>
              </w:rPr>
              <w:t>12.</w:t>
            </w:r>
            <w:r w:rsidRPr="00C26469">
              <w:t xml:space="preserve"> ПТ</w:t>
            </w:r>
            <w:proofErr w:type="gramStart"/>
            <w:r w:rsidRPr="00C26469">
              <w:t>1</w:t>
            </w:r>
            <w:proofErr w:type="gramEnd"/>
          </w:p>
        </w:tc>
      </w:tr>
      <w:tr w:rsidR="008D4C51" w:rsidTr="00241D5E"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t>ГТ</w:t>
            </w:r>
          </w:p>
        </w:tc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8D4C51" w:rsidRPr="00C26469" w:rsidRDefault="008D4C51" w:rsidP="00241D5E">
            <w:pPr>
              <w:jc w:val="center"/>
            </w:pPr>
            <w:r w:rsidRPr="00AF47EB">
              <w:rPr>
                <w:b/>
              </w:rPr>
              <w:t>13.</w:t>
            </w:r>
            <w:r w:rsidRPr="00C26469">
              <w:t xml:space="preserve"> ПТ</w:t>
            </w:r>
            <w:proofErr w:type="gramStart"/>
            <w:r w:rsidRPr="00C26469">
              <w:t>2</w:t>
            </w:r>
            <w:proofErr w:type="gramEnd"/>
          </w:p>
        </w:tc>
      </w:tr>
      <w:tr w:rsidR="008D4C51" w:rsidTr="00241D5E"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gramStart"/>
            <w:r>
              <w:t>СТ</w:t>
            </w:r>
            <w:proofErr w:type="gramEnd"/>
          </w:p>
        </w:tc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8D4C51" w:rsidRPr="00C26469" w:rsidRDefault="008D4C51" w:rsidP="00241D5E">
            <w:pPr>
              <w:jc w:val="center"/>
            </w:pPr>
            <w:r w:rsidRPr="00AF47EB">
              <w:rPr>
                <w:b/>
              </w:rPr>
              <w:t>14.</w:t>
            </w:r>
            <w:r w:rsidRPr="00C26469">
              <w:t xml:space="preserve"> Разработка</w:t>
            </w:r>
          </w:p>
        </w:tc>
      </w:tr>
      <w:tr w:rsidR="008D4C51" w:rsidTr="00241D5E"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t>ПТ</w:t>
            </w:r>
          </w:p>
        </w:tc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</w:tr>
      <w:tr w:rsidR="008D4C51" w:rsidTr="00241D5E"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t>ЗТ</w:t>
            </w:r>
          </w:p>
        </w:tc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</w:tr>
      <w:tr w:rsidR="008D4C51" w:rsidTr="00241D5E"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  <w:r w:rsidRPr="00FF05C3">
              <w:t>Разработка</w:t>
            </w:r>
          </w:p>
        </w:tc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</w:tr>
      <w:tr w:rsidR="008D4C51" w:rsidTr="00241D5E"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FF05C3">
              <w:t>тема вступления на границе репризы и коды</w:t>
            </w:r>
          </w:p>
        </w:tc>
        <w:tc>
          <w:tcPr>
            <w:tcW w:w="3190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8D4C51" w:rsidRDefault="008D4C51" w:rsidP="00241D5E">
            <w:pPr>
              <w:jc w:val="center"/>
              <w:rPr>
                <w:b/>
              </w:rPr>
            </w:pPr>
          </w:p>
        </w:tc>
      </w:tr>
    </w:tbl>
    <w:p w:rsidR="008D4C51" w:rsidRDefault="008D4C51" w:rsidP="00DE174B">
      <w:pPr>
        <w:rPr>
          <w:b/>
        </w:rPr>
      </w:pPr>
    </w:p>
    <w:p w:rsidR="008D4C51" w:rsidRDefault="008D4C51" w:rsidP="00DE174B"/>
    <w:p w:rsidR="008D4C51" w:rsidRDefault="008D4C51" w:rsidP="008D4C51">
      <w:pPr>
        <w:ind w:firstLine="709"/>
        <w:contextualSpacing/>
        <w:jc w:val="both"/>
        <w:rPr>
          <w:b/>
        </w:rPr>
      </w:pPr>
      <w:r w:rsidRPr="008D4C51">
        <w:rPr>
          <w:b/>
          <w:lang w:val="en-US"/>
        </w:rPr>
        <w:t>(</w:t>
      </w:r>
      <w:proofErr w:type="gramStart"/>
      <w:r>
        <w:rPr>
          <w:b/>
        </w:rPr>
        <w:t>трек</w:t>
      </w:r>
      <w:proofErr w:type="gramEnd"/>
      <w:r w:rsidRPr="008D4C51">
        <w:rPr>
          <w:b/>
          <w:lang w:val="en-US"/>
        </w:rPr>
        <w:t xml:space="preserve"> 20) </w:t>
      </w:r>
      <w:proofErr w:type="gramStart"/>
      <w:r w:rsidRPr="00AD42AD">
        <w:rPr>
          <w:b/>
          <w:lang w:val="en-US"/>
        </w:rPr>
        <w:t>II</w:t>
      </w:r>
      <w:r w:rsidRPr="008D4C51">
        <w:rPr>
          <w:b/>
          <w:lang w:val="en-US"/>
        </w:rPr>
        <w:t xml:space="preserve"> </w:t>
      </w:r>
      <w:r w:rsidRPr="00AD42AD">
        <w:rPr>
          <w:b/>
        </w:rPr>
        <w:t>часть</w:t>
      </w:r>
      <w:r w:rsidRPr="008D4C51">
        <w:rPr>
          <w:b/>
          <w:lang w:val="en-US"/>
        </w:rPr>
        <w:t xml:space="preserve"> </w:t>
      </w:r>
      <w:r w:rsidRPr="00AD42AD">
        <w:rPr>
          <w:b/>
          <w:lang w:val="en-US"/>
        </w:rPr>
        <w:t>Adagio</w:t>
      </w:r>
      <w:r w:rsidRPr="008D4C51">
        <w:rPr>
          <w:b/>
          <w:lang w:val="en-US"/>
        </w:rPr>
        <w:t xml:space="preserve"> </w:t>
      </w:r>
      <w:r w:rsidRPr="00AD42AD">
        <w:rPr>
          <w:b/>
          <w:lang w:val="en-US"/>
        </w:rPr>
        <w:t>cantabile</w:t>
      </w:r>
      <w:r w:rsidRPr="008D4C51">
        <w:rPr>
          <w:b/>
          <w:lang w:val="en-US"/>
        </w:rPr>
        <w:t>.</w:t>
      </w:r>
      <w:proofErr w:type="gramEnd"/>
      <w:r w:rsidRPr="008D4C51">
        <w:rPr>
          <w:b/>
          <w:lang w:val="en-US"/>
        </w:rPr>
        <w:t xml:space="preserve"> </w:t>
      </w:r>
      <w:r w:rsidRPr="00AD42AD">
        <w:rPr>
          <w:b/>
        </w:rPr>
        <w:t>Рондо</w:t>
      </w:r>
      <w:r>
        <w:rPr>
          <w:b/>
        </w:rPr>
        <w:t xml:space="preserve"> (АВА</w:t>
      </w:r>
      <w:r w:rsidRPr="007D7FAD">
        <w:rPr>
          <w:b/>
          <w:vertAlign w:val="subscript"/>
        </w:rPr>
        <w:t>1</w:t>
      </w:r>
      <w:r>
        <w:rPr>
          <w:b/>
        </w:rPr>
        <w:t>СА</w:t>
      </w:r>
      <w:r w:rsidRPr="007D7FAD">
        <w:rPr>
          <w:b/>
          <w:vertAlign w:val="subscript"/>
        </w:rPr>
        <w:t>2</w:t>
      </w:r>
      <w:r>
        <w:rPr>
          <w:b/>
        </w:rPr>
        <w:t xml:space="preserve">). </w:t>
      </w:r>
      <w:proofErr w:type="gramStart"/>
      <w:r>
        <w:rPr>
          <w:b/>
          <w:lang w:val="en-US"/>
        </w:rPr>
        <w:t>As</w:t>
      </w:r>
      <w:r w:rsidRPr="00CF4812">
        <w:rPr>
          <w:b/>
        </w:rPr>
        <w:t xml:space="preserve"> </w:t>
      </w:r>
      <w:proofErr w:type="spellStart"/>
      <w:r>
        <w:rPr>
          <w:b/>
          <w:lang w:val="en-US"/>
        </w:rPr>
        <w:t>dur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</w:p>
    <w:p w:rsidR="008D4C51" w:rsidRPr="00375241" w:rsidRDefault="008D4C51" w:rsidP="008D4C51">
      <w:pPr>
        <w:ind w:firstLine="709"/>
        <w:contextualSpacing/>
        <w:jc w:val="both"/>
      </w:pPr>
      <w:r w:rsidRPr="00375241">
        <w:rPr>
          <w:lang w:val="en-US"/>
        </w:rPr>
        <w:t>II</w:t>
      </w:r>
      <w:r w:rsidRPr="00375241">
        <w:t xml:space="preserve"> часть – место для лирики, но лирика Бетховена особенного свойства – она сдержанная и мужественная</w:t>
      </w:r>
    </w:p>
    <w:p w:rsidR="008D4C51" w:rsidRPr="00FB5CCF" w:rsidRDefault="008D4C51" w:rsidP="008D4C51">
      <w:pPr>
        <w:ind w:firstLine="709"/>
        <w:contextualSpacing/>
        <w:jc w:val="both"/>
        <w:rPr>
          <w:b/>
        </w:rPr>
      </w:pPr>
      <w:r>
        <w:rPr>
          <w:b/>
        </w:rPr>
        <w:t>♪ тема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 xml:space="preserve"> – </w:t>
      </w:r>
      <w:proofErr w:type="spellStart"/>
      <w:r w:rsidRPr="00D11B5B">
        <w:t>хорал</w:t>
      </w:r>
      <w:r>
        <w:t>ьность</w:t>
      </w:r>
      <w:proofErr w:type="spellEnd"/>
      <w:r w:rsidRPr="00D11B5B">
        <w:t xml:space="preserve"> (аккордовый склад, медленный темп, возвышенный, благородный характер)</w:t>
      </w:r>
      <w:r>
        <w:t xml:space="preserve"> с чертами </w:t>
      </w:r>
      <w:proofErr w:type="spellStart"/>
      <w:r>
        <w:t>маршевости</w:t>
      </w:r>
      <w:proofErr w:type="spellEnd"/>
      <w:r>
        <w:t xml:space="preserve">  (четкий ритм с длинным пунктиром, аккорды, двудольный размер).</w:t>
      </w:r>
      <w:r w:rsidRPr="00584AE2">
        <w:t xml:space="preserve"> </w:t>
      </w:r>
      <w:r>
        <w:t xml:space="preserve">Тема состоит из трех пластов: певучая мелодия в верхнем голосе, гармоническое наполнение шестнадцатыми в среднем, басовая линия </w:t>
      </w:r>
      <w:r w:rsidRPr="00FB5CCF">
        <w:rPr>
          <w:b/>
        </w:rPr>
        <w:t>(см.</w:t>
      </w:r>
      <w:r>
        <w:rPr>
          <w:b/>
        </w:rPr>
        <w:t xml:space="preserve"> </w:t>
      </w:r>
      <w:r w:rsidRPr="00FB5CCF">
        <w:rPr>
          <w:b/>
        </w:rPr>
        <w:t>нотный пример 5)</w:t>
      </w:r>
    </w:p>
    <w:p w:rsidR="008D4C51" w:rsidRDefault="008D4C51" w:rsidP="008D4C51">
      <w:pPr>
        <w:ind w:firstLine="709"/>
        <w:contextualSpacing/>
        <w:jc w:val="both"/>
      </w:pPr>
      <w:r w:rsidRPr="00FC359D">
        <w:rPr>
          <w:b/>
        </w:rPr>
        <w:t>♪</w:t>
      </w:r>
      <w:r>
        <w:rPr>
          <w:b/>
        </w:rPr>
        <w:t xml:space="preserve"> (1:08)</w:t>
      </w:r>
      <w:r w:rsidRPr="00FC359D">
        <w:rPr>
          <w:b/>
        </w:rPr>
        <w:t xml:space="preserve"> </w:t>
      </w:r>
      <w:r w:rsidRPr="00FC359D">
        <w:t xml:space="preserve">1 </w:t>
      </w:r>
      <w:r>
        <w:t>эпизод</w:t>
      </w:r>
      <w:proofErr w:type="gramStart"/>
      <w:r w:rsidRPr="00FC359D">
        <w:t xml:space="preserve"> </w:t>
      </w:r>
      <w:r w:rsidRPr="00E75437">
        <w:rPr>
          <w:b/>
        </w:rPr>
        <w:t>В</w:t>
      </w:r>
      <w:proofErr w:type="gramEnd"/>
      <w:r w:rsidRPr="00FC359D">
        <w:t xml:space="preserve"> – </w:t>
      </w:r>
      <w:r>
        <w:t xml:space="preserve">из </w:t>
      </w:r>
      <w:r w:rsidRPr="00F55A54">
        <w:rPr>
          <w:lang w:val="en-US"/>
        </w:rPr>
        <w:t>c</w:t>
      </w:r>
      <w:r w:rsidRPr="00FC359D">
        <w:t xml:space="preserve"> </w:t>
      </w:r>
      <w:r w:rsidRPr="00F55A54">
        <w:rPr>
          <w:lang w:val="en-US"/>
        </w:rPr>
        <w:t>moll</w:t>
      </w:r>
      <w:r w:rsidRPr="00FC359D">
        <w:t xml:space="preserve"> </w:t>
      </w:r>
      <w:r>
        <w:t>в</w:t>
      </w:r>
      <w:r w:rsidRPr="00FC359D">
        <w:t xml:space="preserve"> </w:t>
      </w:r>
      <w:proofErr w:type="spellStart"/>
      <w:r>
        <w:rPr>
          <w:lang w:val="en-US"/>
        </w:rPr>
        <w:t>Es</w:t>
      </w:r>
      <w:proofErr w:type="spellEnd"/>
      <w:r w:rsidRPr="00FC359D">
        <w:t xml:space="preserve"> </w:t>
      </w:r>
      <w:proofErr w:type="spellStart"/>
      <w:r>
        <w:rPr>
          <w:lang w:val="en-US"/>
        </w:rPr>
        <w:t>dur</w:t>
      </w:r>
      <w:proofErr w:type="spellEnd"/>
      <w:r>
        <w:t xml:space="preserve">. На фоне пульсирующего аккомпанемента шестнадцатыми, в котором несколько тактов звучит </w:t>
      </w:r>
      <w:proofErr w:type="spellStart"/>
      <w:r>
        <w:t>остинатный</w:t>
      </w:r>
      <w:proofErr w:type="spellEnd"/>
      <w:r>
        <w:t xml:space="preserve"> звук </w:t>
      </w:r>
      <w:proofErr w:type="gramStart"/>
      <w:r>
        <w:t>с</w:t>
      </w:r>
      <w:proofErr w:type="gramEnd"/>
      <w:r>
        <w:t>, звучит мелодия. Затем спуск в более низкий регистр, возникает глубокое объемное звучание.</w:t>
      </w:r>
    </w:p>
    <w:p w:rsidR="008D4C51" w:rsidRPr="00607118" w:rsidRDefault="008D4C51" w:rsidP="008D4C51">
      <w:pPr>
        <w:ind w:firstLine="709"/>
        <w:contextualSpacing/>
        <w:jc w:val="both"/>
      </w:pPr>
      <w:r>
        <w:rPr>
          <w:b/>
        </w:rPr>
        <w:t xml:space="preserve">♪ (2:00) </w:t>
      </w:r>
      <w:r>
        <w:t xml:space="preserve">тема </w:t>
      </w:r>
      <w:r w:rsidRPr="00E75437">
        <w:rPr>
          <w:b/>
        </w:rPr>
        <w:t>А</w:t>
      </w:r>
      <w:proofErr w:type="gramStart"/>
      <w:r w:rsidRPr="00E75437">
        <w:rPr>
          <w:b/>
          <w:vertAlign w:val="subscript"/>
        </w:rPr>
        <w:t>1</w:t>
      </w:r>
      <w:proofErr w:type="gramEnd"/>
      <w:r>
        <w:rPr>
          <w:b/>
          <w:vertAlign w:val="subscript"/>
        </w:rPr>
        <w:t xml:space="preserve"> – </w:t>
      </w:r>
      <w:r w:rsidRPr="00607118">
        <w:t>сокращена</w:t>
      </w:r>
    </w:p>
    <w:p w:rsidR="008D4C51" w:rsidRPr="00574839" w:rsidRDefault="008D4C51" w:rsidP="008D4C51">
      <w:pPr>
        <w:ind w:firstLine="709"/>
        <w:contextualSpacing/>
        <w:jc w:val="both"/>
      </w:pPr>
      <w:r>
        <w:rPr>
          <w:b/>
        </w:rPr>
        <w:t xml:space="preserve">♪ (2:35) </w:t>
      </w:r>
      <w:r>
        <w:t>2 эпизод</w:t>
      </w:r>
      <w:proofErr w:type="gramStart"/>
      <w:r>
        <w:t xml:space="preserve"> </w:t>
      </w:r>
      <w:r w:rsidRPr="00E75437">
        <w:rPr>
          <w:b/>
        </w:rPr>
        <w:t>С</w:t>
      </w:r>
      <w:proofErr w:type="gramEnd"/>
      <w:r>
        <w:rPr>
          <w:b/>
        </w:rPr>
        <w:t xml:space="preserve"> – </w:t>
      </w:r>
      <w:r w:rsidRPr="00792D2E">
        <w:t>начинается в</w:t>
      </w:r>
      <w:r>
        <w:rPr>
          <w:b/>
        </w:rPr>
        <w:t xml:space="preserve"> </w:t>
      </w:r>
      <w:r w:rsidRPr="00F55A54">
        <w:t>а</w:t>
      </w:r>
      <w:r w:rsidRPr="00F55A54">
        <w:rPr>
          <w:lang w:val="en-US"/>
        </w:rPr>
        <w:t>s</w:t>
      </w:r>
      <w:r w:rsidRPr="00F55A54">
        <w:t xml:space="preserve"> </w:t>
      </w:r>
      <w:r w:rsidRPr="00F55A54">
        <w:rPr>
          <w:lang w:val="en-US"/>
        </w:rPr>
        <w:t>moll</w:t>
      </w:r>
      <w:r>
        <w:t xml:space="preserve">, пульсация в аккомпанементе теперь триолями шестнадцатых. Достигается кульминация, в этот момент модуляция в </w:t>
      </w:r>
      <w:r>
        <w:rPr>
          <w:lang w:val="en-US"/>
        </w:rPr>
        <w:t>E</w:t>
      </w:r>
      <w:r w:rsidRPr="00BD4BF4">
        <w:t xml:space="preserve"> </w:t>
      </w:r>
      <w:proofErr w:type="spellStart"/>
      <w:r>
        <w:rPr>
          <w:lang w:val="en-US"/>
        </w:rPr>
        <w:t>dur</w:t>
      </w:r>
      <w:proofErr w:type="spellEnd"/>
      <w:r>
        <w:t>. Затем звучание затихает.</w:t>
      </w:r>
    </w:p>
    <w:p w:rsidR="008D4C51" w:rsidRDefault="008D4C51" w:rsidP="008D4C51">
      <w:pPr>
        <w:ind w:firstLine="709"/>
        <w:contextualSpacing/>
        <w:jc w:val="both"/>
      </w:pPr>
      <w:r>
        <w:rPr>
          <w:b/>
        </w:rPr>
        <w:t xml:space="preserve">♪ (3:33) </w:t>
      </w:r>
      <w:r>
        <w:t xml:space="preserve">тема </w:t>
      </w:r>
      <w:r w:rsidRPr="00E75437">
        <w:rPr>
          <w:b/>
        </w:rPr>
        <w:t>А</w:t>
      </w:r>
      <w:proofErr w:type="gramStart"/>
      <w:r w:rsidRPr="00E75437">
        <w:rPr>
          <w:b/>
          <w:vertAlign w:val="subscript"/>
        </w:rPr>
        <w:t>2</w:t>
      </w:r>
      <w:proofErr w:type="gramEnd"/>
      <w:r>
        <w:rPr>
          <w:b/>
          <w:vertAlign w:val="subscript"/>
        </w:rPr>
        <w:t xml:space="preserve"> </w:t>
      </w:r>
      <w:r w:rsidRPr="00D46B2F">
        <w:t xml:space="preserve">– гармоническое наполнение </w:t>
      </w:r>
      <w:r>
        <w:t xml:space="preserve">тоже </w:t>
      </w:r>
      <w:r w:rsidRPr="00D46B2F">
        <w:t>триолями</w:t>
      </w:r>
      <w:r>
        <w:t xml:space="preserve"> шестнадцатых</w:t>
      </w: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6938C1" w:rsidRDefault="006938C1" w:rsidP="008D4C51">
      <w:pPr>
        <w:ind w:firstLine="709"/>
        <w:contextualSpacing/>
        <w:jc w:val="both"/>
      </w:pPr>
    </w:p>
    <w:p w:rsidR="006938C1" w:rsidRDefault="006938C1" w:rsidP="008D4C51">
      <w:pPr>
        <w:ind w:firstLine="709"/>
        <w:contextualSpacing/>
        <w:jc w:val="both"/>
      </w:pPr>
    </w:p>
    <w:p w:rsidR="006938C1" w:rsidRDefault="006938C1" w:rsidP="008D4C51">
      <w:pPr>
        <w:ind w:firstLine="709"/>
        <w:contextualSpacing/>
        <w:jc w:val="both"/>
      </w:pPr>
    </w:p>
    <w:p w:rsidR="006938C1" w:rsidRDefault="006938C1" w:rsidP="008D4C51">
      <w:pPr>
        <w:ind w:firstLine="709"/>
        <w:contextualSpacing/>
        <w:jc w:val="both"/>
      </w:pPr>
    </w:p>
    <w:p w:rsidR="006938C1" w:rsidRDefault="006938C1" w:rsidP="008D4C51">
      <w:pPr>
        <w:ind w:firstLine="709"/>
        <w:contextualSpacing/>
        <w:jc w:val="both"/>
      </w:pPr>
    </w:p>
    <w:p w:rsidR="006938C1" w:rsidRDefault="006938C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  <w:r>
        <w:t>№5 тема</w:t>
      </w:r>
    </w:p>
    <w:p w:rsidR="008D4C51" w:rsidRPr="00D46B2F" w:rsidRDefault="008D4C51" w:rsidP="008D4C51">
      <w:pPr>
        <w:ind w:firstLine="709"/>
        <w:contextualSpacing/>
        <w:jc w:val="both"/>
      </w:pPr>
      <w:r>
        <w:rPr>
          <w:noProof/>
        </w:rPr>
        <w:drawing>
          <wp:inline distT="0" distB="0" distL="0" distR="0" wp14:anchorId="7241EBA9" wp14:editId="65FAAB8D">
            <wp:extent cx="5715000" cy="3390900"/>
            <wp:effectExtent l="0" t="0" r="0" b="0"/>
            <wp:docPr id="5" name="Рисунок 5" descr="C:\Users\Ираклий\Desktop\Ноты\image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клий\Desktop\Ноты\image0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C51" w:rsidRPr="00D11B5B" w:rsidRDefault="008D4C51" w:rsidP="008D4C51">
      <w:pPr>
        <w:ind w:firstLine="709"/>
        <w:contextualSpacing/>
        <w:jc w:val="both"/>
      </w:pPr>
    </w:p>
    <w:p w:rsidR="008D4C51" w:rsidRPr="008771C7" w:rsidRDefault="008D4C51" w:rsidP="008D4C51">
      <w:pPr>
        <w:ind w:firstLine="709"/>
        <w:contextualSpacing/>
        <w:jc w:val="both"/>
        <w:rPr>
          <w:b/>
        </w:rPr>
      </w:pPr>
      <w:r>
        <w:rPr>
          <w:b/>
        </w:rPr>
        <w:t xml:space="preserve">(трек 21) </w:t>
      </w:r>
      <w:r w:rsidRPr="00CA3604">
        <w:rPr>
          <w:b/>
        </w:rPr>
        <w:t>III часть</w:t>
      </w:r>
      <w:r>
        <w:rPr>
          <w:b/>
        </w:rPr>
        <w:t xml:space="preserve">. </w:t>
      </w:r>
      <w:proofErr w:type="gramStart"/>
      <w:r>
        <w:rPr>
          <w:b/>
          <w:lang w:val="en-US"/>
        </w:rPr>
        <w:t>Allegro</w:t>
      </w:r>
      <w:r>
        <w:rPr>
          <w:b/>
        </w:rPr>
        <w:t>.</w:t>
      </w:r>
      <w:proofErr w:type="gramEnd"/>
      <w:r>
        <w:rPr>
          <w:b/>
        </w:rPr>
        <w:t xml:space="preserve"> Рондо – сонатная форма. </w:t>
      </w:r>
      <w:r>
        <w:rPr>
          <w:b/>
          <w:lang w:val="en-US"/>
        </w:rPr>
        <w:t>c</w:t>
      </w:r>
      <w:r w:rsidRPr="00CA5369">
        <w:rPr>
          <w:b/>
        </w:rPr>
        <w:t xml:space="preserve"> </w:t>
      </w:r>
      <w:r>
        <w:rPr>
          <w:b/>
          <w:lang w:val="en-US"/>
        </w:rPr>
        <w:t>moll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2534"/>
        <w:gridCol w:w="2402"/>
        <w:gridCol w:w="2073"/>
      </w:tblGrid>
      <w:tr w:rsidR="008D4C51" w:rsidTr="00241D5E">
        <w:tc>
          <w:tcPr>
            <w:tcW w:w="2562" w:type="dxa"/>
          </w:tcPr>
          <w:p w:rsidR="008D4C51" w:rsidRPr="00641551" w:rsidRDefault="008D4C51" w:rsidP="00241D5E">
            <w:pPr>
              <w:contextualSpacing/>
              <w:jc w:val="center"/>
              <w:rPr>
                <w:b/>
              </w:rPr>
            </w:pPr>
            <w:r w:rsidRPr="00641551">
              <w:rPr>
                <w:b/>
              </w:rPr>
              <w:t>Экспозиция</w:t>
            </w:r>
          </w:p>
        </w:tc>
        <w:tc>
          <w:tcPr>
            <w:tcW w:w="2534" w:type="dxa"/>
          </w:tcPr>
          <w:p w:rsidR="008D4C51" w:rsidRDefault="008D4C51" w:rsidP="00241D5E">
            <w:pPr>
              <w:contextualSpacing/>
              <w:jc w:val="center"/>
              <w:rPr>
                <w:b/>
              </w:rPr>
            </w:pPr>
            <w:r w:rsidRPr="00641551">
              <w:rPr>
                <w:b/>
              </w:rPr>
              <w:t>Разработка</w:t>
            </w:r>
          </w:p>
          <w:p w:rsidR="008D4C51" w:rsidRPr="00641551" w:rsidRDefault="008D4C51" w:rsidP="00241D5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(1:38)</w:t>
            </w:r>
          </w:p>
        </w:tc>
        <w:tc>
          <w:tcPr>
            <w:tcW w:w="2402" w:type="dxa"/>
          </w:tcPr>
          <w:p w:rsidR="008D4C51" w:rsidRDefault="008D4C51" w:rsidP="00241D5E">
            <w:pPr>
              <w:contextualSpacing/>
              <w:jc w:val="center"/>
              <w:rPr>
                <w:b/>
              </w:rPr>
            </w:pPr>
            <w:r w:rsidRPr="00641551">
              <w:rPr>
                <w:b/>
              </w:rPr>
              <w:t>Реприза</w:t>
            </w:r>
          </w:p>
          <w:p w:rsidR="008D4C51" w:rsidRPr="0067764A" w:rsidRDefault="008D4C51" w:rsidP="00241D5E">
            <w:pPr>
              <w:contextualSpacing/>
              <w:jc w:val="center"/>
              <w:rPr>
                <w:b/>
              </w:rPr>
            </w:pPr>
            <w:r w:rsidRPr="0067764A">
              <w:rPr>
                <w:b/>
              </w:rPr>
              <w:t>(2:32)</w:t>
            </w:r>
          </w:p>
        </w:tc>
        <w:tc>
          <w:tcPr>
            <w:tcW w:w="2073" w:type="dxa"/>
          </w:tcPr>
          <w:p w:rsidR="008D4C51" w:rsidRDefault="008D4C51" w:rsidP="00241D5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Кода </w:t>
            </w:r>
          </w:p>
          <w:p w:rsidR="008D4C51" w:rsidRPr="00641551" w:rsidRDefault="008D4C51" w:rsidP="00241D5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(3:46)</w:t>
            </w:r>
          </w:p>
        </w:tc>
      </w:tr>
      <w:tr w:rsidR="008D4C51" w:rsidTr="00241D5E">
        <w:tc>
          <w:tcPr>
            <w:tcW w:w="2562" w:type="dxa"/>
          </w:tcPr>
          <w:p w:rsidR="008D4C51" w:rsidRDefault="008D4C51" w:rsidP="00241D5E">
            <w:pPr>
              <w:contextualSpacing/>
              <w:jc w:val="both"/>
            </w:pPr>
            <w:r w:rsidRPr="00DE5265">
              <w:rPr>
                <w:b/>
              </w:rPr>
              <w:t xml:space="preserve">ГТ – </w:t>
            </w:r>
            <w:r w:rsidRPr="00305785">
              <w:t>выразительная мелодия с сопровождением</w:t>
            </w:r>
          </w:p>
          <w:p w:rsidR="008D4C51" w:rsidRPr="00EF5456" w:rsidRDefault="008D4C51" w:rsidP="00241D5E">
            <w:pPr>
              <w:contextualSpacing/>
              <w:jc w:val="both"/>
              <w:rPr>
                <w:b/>
              </w:rPr>
            </w:pPr>
            <w:r w:rsidRPr="00EF5456">
              <w:rPr>
                <w:b/>
              </w:rPr>
              <w:t>(см. пример 6)</w:t>
            </w:r>
          </w:p>
          <w:p w:rsidR="008D4C51" w:rsidRPr="00DE5265" w:rsidRDefault="008D4C51" w:rsidP="00241D5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(0:22) </w:t>
            </w:r>
            <w:proofErr w:type="gramStart"/>
            <w:r w:rsidRPr="00B12D8D">
              <w:rPr>
                <w:b/>
              </w:rPr>
              <w:t>СТ</w:t>
            </w:r>
            <w:proofErr w:type="gramEnd"/>
            <w:r>
              <w:t xml:space="preserve"> - </w:t>
            </w:r>
          </w:p>
          <w:p w:rsidR="008D4C51" w:rsidRPr="00DE5265" w:rsidRDefault="008D4C51" w:rsidP="00241D5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(0:31) </w:t>
            </w:r>
            <w:r w:rsidRPr="00DE5265">
              <w:rPr>
                <w:b/>
              </w:rPr>
              <w:t>ПТ</w:t>
            </w:r>
            <w:proofErr w:type="gramStart"/>
            <w:r w:rsidRPr="00DE5265">
              <w:rPr>
                <w:b/>
              </w:rPr>
              <w:t>1</w:t>
            </w:r>
            <w:proofErr w:type="gramEnd"/>
            <w:r w:rsidRPr="00305785">
              <w:t xml:space="preserve"> </w:t>
            </w:r>
            <w:r>
              <w:t xml:space="preserve">- </w:t>
            </w:r>
            <w:r w:rsidRPr="00305785">
              <w:t>выразительная мелодия с сопровождением</w:t>
            </w:r>
          </w:p>
          <w:p w:rsidR="008D4C51" w:rsidRPr="00DE5265" w:rsidRDefault="008D4C51" w:rsidP="00241D5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(0:53) </w:t>
            </w:r>
            <w:r w:rsidRPr="00DE5265">
              <w:rPr>
                <w:b/>
              </w:rPr>
              <w:t>ПТ</w:t>
            </w:r>
            <w:proofErr w:type="gramStart"/>
            <w:r w:rsidRPr="00DE5265"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– </w:t>
            </w:r>
            <w:r w:rsidRPr="00D6169D">
              <w:t xml:space="preserve">аккордовый </w:t>
            </w:r>
            <w:r>
              <w:t>склад на стаккато</w:t>
            </w:r>
          </w:p>
          <w:p w:rsidR="008D4C51" w:rsidRPr="00D97FB7" w:rsidRDefault="008D4C51" w:rsidP="00241D5E">
            <w:pPr>
              <w:contextualSpacing/>
              <w:jc w:val="both"/>
            </w:pPr>
            <w:r>
              <w:rPr>
                <w:b/>
              </w:rPr>
              <w:t xml:space="preserve">(1:02) </w:t>
            </w:r>
            <w:r w:rsidRPr="00DE5265">
              <w:rPr>
                <w:b/>
              </w:rPr>
              <w:t>ЗТ</w:t>
            </w:r>
            <w:r>
              <w:rPr>
                <w:b/>
              </w:rPr>
              <w:t xml:space="preserve"> </w:t>
            </w:r>
            <w:r w:rsidRPr="00D97FB7">
              <w:t>- па</w:t>
            </w:r>
            <w:r>
              <w:t>с</w:t>
            </w:r>
            <w:r w:rsidRPr="00D97FB7">
              <w:t>сажи</w:t>
            </w:r>
          </w:p>
          <w:p w:rsidR="008D4C51" w:rsidRDefault="008D4C51" w:rsidP="00241D5E">
            <w:pPr>
              <w:contextualSpacing/>
              <w:jc w:val="both"/>
            </w:pPr>
            <w:r>
              <w:rPr>
                <w:b/>
              </w:rPr>
              <w:t>(1:17) ГТ</w:t>
            </w:r>
          </w:p>
        </w:tc>
        <w:tc>
          <w:tcPr>
            <w:tcW w:w="2534" w:type="dxa"/>
          </w:tcPr>
          <w:p w:rsidR="008D4C51" w:rsidRDefault="008D4C51" w:rsidP="00241D5E">
            <w:pPr>
              <w:contextualSpacing/>
              <w:jc w:val="both"/>
            </w:pPr>
            <w:r>
              <w:t xml:space="preserve">Похожа на вторую часть по характеру, тональностью </w:t>
            </w:r>
            <w:r w:rsidRPr="00504FC5">
              <w:rPr>
                <w:lang w:val="en-US"/>
              </w:rPr>
              <w:t>As</w:t>
            </w:r>
            <w:r w:rsidRPr="00504FC5">
              <w:t xml:space="preserve"> </w:t>
            </w:r>
            <w:proofErr w:type="spellStart"/>
            <w:r w:rsidRPr="00504FC5">
              <w:rPr>
                <w:lang w:val="en-US"/>
              </w:rPr>
              <w:t>dur</w:t>
            </w:r>
            <w:proofErr w:type="spellEnd"/>
            <w:r>
              <w:t xml:space="preserve">. Хоральный каркас без наполнения. </w:t>
            </w:r>
          </w:p>
          <w:p w:rsidR="008D4C51" w:rsidRDefault="008D4C51" w:rsidP="00241D5E">
            <w:pPr>
              <w:contextualSpacing/>
              <w:jc w:val="both"/>
            </w:pPr>
          </w:p>
          <w:p w:rsidR="008D4C51" w:rsidRPr="00504FC5" w:rsidRDefault="008D4C51" w:rsidP="00241D5E">
            <w:pPr>
              <w:contextualSpacing/>
              <w:jc w:val="both"/>
            </w:pPr>
            <w:r>
              <w:t xml:space="preserve">Доминантовый </w:t>
            </w:r>
            <w:proofErr w:type="spellStart"/>
            <w:r>
              <w:t>предыкт</w:t>
            </w:r>
            <w:proofErr w:type="spellEnd"/>
            <w:r>
              <w:t xml:space="preserve"> вносит напряжение</w:t>
            </w:r>
          </w:p>
        </w:tc>
        <w:tc>
          <w:tcPr>
            <w:tcW w:w="2402" w:type="dxa"/>
          </w:tcPr>
          <w:p w:rsidR="008D4C51" w:rsidRDefault="008D4C51" w:rsidP="00241D5E">
            <w:pPr>
              <w:contextualSpacing/>
              <w:jc w:val="both"/>
            </w:pPr>
            <w:r>
              <w:t xml:space="preserve">(2:32) ГТ – </w:t>
            </w:r>
          </w:p>
          <w:p w:rsidR="008D4C51" w:rsidRDefault="008D4C51" w:rsidP="00241D5E">
            <w:pPr>
              <w:contextualSpacing/>
              <w:jc w:val="both"/>
            </w:pPr>
            <w:r>
              <w:t>(2:48) ПТ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  <w:p w:rsidR="008D4C51" w:rsidRDefault="008D4C51" w:rsidP="00241D5E">
            <w:pPr>
              <w:contextualSpacing/>
              <w:jc w:val="both"/>
            </w:pPr>
            <w:r>
              <w:t>(3:10</w:t>
            </w:r>
            <w:proofErr w:type="gramStart"/>
            <w:r>
              <w:t xml:space="preserve"> )</w:t>
            </w:r>
            <w:proofErr w:type="gramEnd"/>
            <w:r>
              <w:t>ПТ2</w:t>
            </w:r>
          </w:p>
          <w:p w:rsidR="008D4C51" w:rsidRDefault="008D4C51" w:rsidP="00241D5E">
            <w:pPr>
              <w:contextualSpacing/>
              <w:jc w:val="both"/>
            </w:pPr>
            <w:r>
              <w:t>(3:34) ГТ</w:t>
            </w:r>
          </w:p>
        </w:tc>
        <w:tc>
          <w:tcPr>
            <w:tcW w:w="2073" w:type="dxa"/>
          </w:tcPr>
          <w:p w:rsidR="008D4C51" w:rsidRDefault="008D4C51" w:rsidP="00241D5E">
            <w:pPr>
              <w:contextualSpacing/>
              <w:jc w:val="both"/>
            </w:pPr>
            <w:r>
              <w:t xml:space="preserve">на пассажах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8D4C51" w:rsidRPr="00504FC5" w:rsidRDefault="008D4C51" w:rsidP="00241D5E">
            <w:pPr>
              <w:contextualSpacing/>
              <w:jc w:val="both"/>
            </w:pPr>
            <w:r>
              <w:t xml:space="preserve">1 ПТ </w:t>
            </w:r>
          </w:p>
        </w:tc>
      </w:tr>
    </w:tbl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</w:p>
    <w:p w:rsidR="006938C1" w:rsidRDefault="006938C1" w:rsidP="008D4C51">
      <w:pPr>
        <w:ind w:firstLine="709"/>
        <w:contextualSpacing/>
        <w:jc w:val="both"/>
      </w:pPr>
    </w:p>
    <w:p w:rsidR="008D4C51" w:rsidRDefault="008D4C51" w:rsidP="008D4C51">
      <w:pPr>
        <w:ind w:firstLine="709"/>
        <w:contextualSpacing/>
        <w:jc w:val="both"/>
      </w:pPr>
      <w:bookmarkStart w:id="0" w:name="_GoBack"/>
      <w:bookmarkEnd w:id="0"/>
      <w:r>
        <w:t xml:space="preserve">№6 ГТ </w:t>
      </w:r>
    </w:p>
    <w:p w:rsidR="008D4C51" w:rsidRPr="00AD42AD" w:rsidRDefault="008D4C51" w:rsidP="008D4C51">
      <w:pPr>
        <w:ind w:firstLine="709"/>
        <w:contextualSpacing/>
        <w:jc w:val="both"/>
        <w:rPr>
          <w:b/>
        </w:rPr>
      </w:pPr>
      <w:r>
        <w:rPr>
          <w:b/>
          <w:noProof/>
        </w:rPr>
        <w:drawing>
          <wp:inline distT="0" distB="0" distL="0" distR="0" wp14:anchorId="5C94357C" wp14:editId="3CD4BA27">
            <wp:extent cx="5943600" cy="3343275"/>
            <wp:effectExtent l="0" t="0" r="0" b="9525"/>
            <wp:docPr id="1" name="Рисунок 1" descr="C:\Users\Ираклий\Desktop\Ноты\maxresdefaul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клий\Desktop\Ноты\maxresdefault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C51" w:rsidRDefault="008D4C51" w:rsidP="00DE174B"/>
    <w:p w:rsidR="00C01543" w:rsidRPr="00A90476" w:rsidRDefault="006938C1">
      <w:pPr>
        <w:contextualSpacing/>
      </w:pPr>
    </w:p>
    <w:sectPr w:rsidR="00C01543" w:rsidRPr="00A9047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C1" w:rsidRDefault="006938C1" w:rsidP="006938C1">
      <w:r>
        <w:separator/>
      </w:r>
    </w:p>
  </w:endnote>
  <w:endnote w:type="continuationSeparator" w:id="0">
    <w:p w:rsidR="006938C1" w:rsidRDefault="006938C1" w:rsidP="006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819006"/>
      <w:docPartObj>
        <w:docPartGallery w:val="Page Numbers (Bottom of Page)"/>
        <w:docPartUnique/>
      </w:docPartObj>
    </w:sdtPr>
    <w:sdtContent>
      <w:p w:rsidR="006938C1" w:rsidRDefault="006938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38C1" w:rsidRDefault="006938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C1" w:rsidRDefault="006938C1" w:rsidP="006938C1">
      <w:r>
        <w:separator/>
      </w:r>
    </w:p>
  </w:footnote>
  <w:footnote w:type="continuationSeparator" w:id="0">
    <w:p w:rsidR="006938C1" w:rsidRDefault="006938C1" w:rsidP="0069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F5"/>
    <w:rsid w:val="000404CC"/>
    <w:rsid w:val="0052303A"/>
    <w:rsid w:val="00634671"/>
    <w:rsid w:val="006550F7"/>
    <w:rsid w:val="006938C1"/>
    <w:rsid w:val="007F67F5"/>
    <w:rsid w:val="008D4C51"/>
    <w:rsid w:val="00A90476"/>
    <w:rsid w:val="00AD4715"/>
    <w:rsid w:val="00BC6AD4"/>
    <w:rsid w:val="00D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4B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51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C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938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3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38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38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4B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51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C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938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3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38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38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5</cp:revision>
  <dcterms:created xsi:type="dcterms:W3CDTF">2020-04-29T06:02:00Z</dcterms:created>
  <dcterms:modified xsi:type="dcterms:W3CDTF">2020-04-30T10:03:00Z</dcterms:modified>
</cp:coreProperties>
</file>