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3C" w:rsidRDefault="00F4283C" w:rsidP="00F4283C">
      <w:pPr>
        <w:jc w:val="right"/>
      </w:pPr>
      <w:r w:rsidRPr="00834EE9">
        <w:t xml:space="preserve">Музыкальная литература </w:t>
      </w:r>
      <w:r>
        <w:t>(зарубежная)</w:t>
      </w:r>
    </w:p>
    <w:p w:rsidR="00F4283C" w:rsidRDefault="00F4283C" w:rsidP="00F4283C">
      <w:pPr>
        <w:ind w:left="-567" w:firstLine="567"/>
        <w:contextualSpacing/>
        <w:jc w:val="right"/>
      </w:pPr>
      <w:r>
        <w:t>27.04 – 29.04 (16 неделя)</w:t>
      </w:r>
    </w:p>
    <w:p w:rsidR="00F4283C" w:rsidRDefault="00F4283C" w:rsidP="00F4283C">
      <w:pPr>
        <w:ind w:left="-567" w:firstLine="567"/>
        <w:contextualSpacing/>
        <w:jc w:val="right"/>
      </w:pPr>
      <w:proofErr w:type="spellStart"/>
      <w:r>
        <w:t>Лазария</w:t>
      </w:r>
      <w:proofErr w:type="spellEnd"/>
      <w:r>
        <w:t xml:space="preserve"> Н.В.</w:t>
      </w:r>
    </w:p>
    <w:p w:rsidR="00F4283C" w:rsidRDefault="00F4283C" w:rsidP="00F4283C">
      <w:pPr>
        <w:ind w:left="-567" w:firstLine="567"/>
        <w:contextualSpacing/>
        <w:jc w:val="right"/>
      </w:pPr>
      <w:r>
        <w:t>Группы: Ф</w:t>
      </w:r>
      <w:proofErr w:type="gramStart"/>
      <w:r>
        <w:t>1</w:t>
      </w:r>
      <w:proofErr w:type="gramEnd"/>
      <w:r>
        <w:t>/ХНП1, ХД1/С1, В1/СНП1, Н1/МЗМ1, Д1</w:t>
      </w:r>
    </w:p>
    <w:p w:rsidR="00F4283C" w:rsidRDefault="00F4283C" w:rsidP="00F4283C">
      <w:pPr>
        <w:ind w:left="-567" w:firstLine="567"/>
        <w:contextualSpacing/>
        <w:jc w:val="right"/>
      </w:pPr>
      <w:r>
        <w:t xml:space="preserve">Тема: Людвиг </w:t>
      </w:r>
      <w:proofErr w:type="spellStart"/>
      <w:r>
        <w:t>ван</w:t>
      </w:r>
      <w:proofErr w:type="spellEnd"/>
      <w:r>
        <w:t xml:space="preserve"> Бетховен: фортепианное творчество</w:t>
      </w:r>
    </w:p>
    <w:p w:rsidR="00E917B4" w:rsidRDefault="00E917B4" w:rsidP="00F4283C">
      <w:pPr>
        <w:ind w:left="-567" w:firstLine="567"/>
        <w:contextualSpacing/>
        <w:jc w:val="right"/>
      </w:pPr>
      <w:bookmarkStart w:id="0" w:name="_GoBack"/>
      <w:r>
        <w:t xml:space="preserve">Фортепианная соната №8 «Патетическая» </w:t>
      </w:r>
    </w:p>
    <w:bookmarkEnd w:id="0"/>
    <w:p w:rsidR="00F4283C" w:rsidRPr="0027736F" w:rsidRDefault="00F4283C" w:rsidP="00F4283C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>План работы</w:t>
      </w:r>
      <w:r>
        <w:rPr>
          <w:b/>
        </w:rPr>
        <w:t xml:space="preserve"> для студентов:</w:t>
      </w:r>
    </w:p>
    <w:p w:rsidR="00B868A7" w:rsidRPr="005E62BD" w:rsidRDefault="00B868A7" w:rsidP="00B868A7">
      <w:pPr>
        <w:contextualSpacing/>
        <w:jc w:val="both"/>
        <w:rPr>
          <w:b/>
        </w:rPr>
      </w:pPr>
      <w:r>
        <w:rPr>
          <w:b/>
        </w:rPr>
        <w:t xml:space="preserve">1. </w:t>
      </w:r>
      <w:r w:rsidRPr="005E62BD">
        <w:rPr>
          <w:b/>
        </w:rPr>
        <w:t>Читать лекцию.</w:t>
      </w:r>
    </w:p>
    <w:p w:rsidR="00B868A7" w:rsidRDefault="00B868A7" w:rsidP="00B868A7">
      <w:pPr>
        <w:rPr>
          <w:b/>
        </w:rPr>
      </w:pPr>
      <w:r w:rsidRPr="005E62BD">
        <w:rPr>
          <w:b/>
        </w:rPr>
        <w:t>2. Слушать музыкальные номера, обозначенные в лекции</w:t>
      </w:r>
      <w:r w:rsidR="005E62BD">
        <w:rPr>
          <w:b/>
        </w:rPr>
        <w:t xml:space="preserve">, </w:t>
      </w:r>
      <w:r w:rsidR="00867BE0">
        <w:rPr>
          <w:b/>
        </w:rPr>
        <w:t xml:space="preserve">по фонохрестоматии, </w:t>
      </w:r>
      <w:r w:rsidR="005E62BD">
        <w:rPr>
          <w:b/>
        </w:rPr>
        <w:t>соотнос</w:t>
      </w:r>
      <w:r w:rsidR="00867BE0">
        <w:rPr>
          <w:b/>
        </w:rPr>
        <w:t>ить</w:t>
      </w:r>
      <w:r w:rsidR="005E62BD">
        <w:rPr>
          <w:b/>
        </w:rPr>
        <w:t xml:space="preserve"> с анализом</w:t>
      </w:r>
    </w:p>
    <w:p w:rsidR="005E62BD" w:rsidRDefault="005E62BD" w:rsidP="00B868A7">
      <w:pPr>
        <w:rPr>
          <w:b/>
        </w:rPr>
      </w:pPr>
      <w:r>
        <w:rPr>
          <w:b/>
        </w:rPr>
        <w:t>3. Готовиться к викторин</w:t>
      </w:r>
      <w:r w:rsidR="00FF05C3">
        <w:rPr>
          <w:b/>
        </w:rPr>
        <w:t>е</w:t>
      </w:r>
      <w:r>
        <w:rPr>
          <w:b/>
        </w:rPr>
        <w:t xml:space="preserve"> по фортепианной музыке Бетховена</w:t>
      </w:r>
      <w:r w:rsidR="00FF05C3">
        <w:rPr>
          <w:b/>
        </w:rPr>
        <w:t>:</w:t>
      </w:r>
      <w:r w:rsidR="00620994" w:rsidRPr="00620994">
        <w:rPr>
          <w:b/>
        </w:rPr>
        <w:t xml:space="preserve"> </w:t>
      </w:r>
      <w:r w:rsidR="00620994">
        <w:rPr>
          <w:b/>
        </w:rPr>
        <w:t xml:space="preserve">Соната №8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20994" w:rsidTr="00620994"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  <w:r>
              <w:rPr>
                <w:b/>
              </w:rPr>
              <w:t>1 часть:</w:t>
            </w:r>
          </w:p>
        </w:tc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  <w:r>
              <w:rPr>
                <w:b/>
              </w:rPr>
              <w:t>2 часть:</w:t>
            </w:r>
          </w:p>
          <w:p w:rsidR="00620994" w:rsidRDefault="00620994" w:rsidP="00620994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620994" w:rsidRDefault="00620994" w:rsidP="00620994">
            <w:pPr>
              <w:jc w:val="center"/>
              <w:rPr>
                <w:b/>
              </w:rPr>
            </w:pPr>
            <w:r>
              <w:rPr>
                <w:b/>
              </w:rPr>
              <w:t>3 часть:</w:t>
            </w:r>
          </w:p>
          <w:p w:rsidR="00620994" w:rsidRDefault="00620994" w:rsidP="00620994">
            <w:pPr>
              <w:jc w:val="center"/>
              <w:rPr>
                <w:b/>
              </w:rPr>
            </w:pPr>
          </w:p>
        </w:tc>
      </w:tr>
      <w:tr w:rsidR="00620994" w:rsidTr="00620994"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t>тема вступления</w:t>
            </w:r>
          </w:p>
        </w:tc>
        <w:tc>
          <w:tcPr>
            <w:tcW w:w="3190" w:type="dxa"/>
          </w:tcPr>
          <w:p w:rsidR="00620994" w:rsidRDefault="00620994" w:rsidP="008F5F08">
            <w:pPr>
              <w:jc w:val="center"/>
              <w:rPr>
                <w:b/>
              </w:rPr>
            </w:pPr>
            <w:r>
              <w:rPr>
                <w:b/>
              </w:rPr>
              <w:t xml:space="preserve">9. </w:t>
            </w:r>
            <w:r>
              <w:t>тема</w:t>
            </w:r>
            <w:proofErr w:type="gramStart"/>
            <w:r>
              <w:t xml:space="preserve"> А</w:t>
            </w:r>
            <w:proofErr w:type="gramEnd"/>
            <w:r w:rsidRPr="00FF05C3">
              <w:t xml:space="preserve"> </w:t>
            </w:r>
            <w:r w:rsidR="008F5F08">
              <w:t>(</w:t>
            </w:r>
            <w:r w:rsidRPr="00FF05C3">
              <w:t>А</w:t>
            </w:r>
            <w:r w:rsidRPr="00FF05C3"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3191" w:type="dxa"/>
          </w:tcPr>
          <w:p w:rsidR="00620994" w:rsidRPr="00C26469" w:rsidRDefault="00620994" w:rsidP="00620994">
            <w:pPr>
              <w:jc w:val="center"/>
            </w:pPr>
            <w:r w:rsidRPr="00AF47EB">
              <w:rPr>
                <w:b/>
              </w:rPr>
              <w:t>11.</w:t>
            </w:r>
            <w:r w:rsidRPr="00C26469">
              <w:t xml:space="preserve"> ГТ</w:t>
            </w:r>
          </w:p>
        </w:tc>
      </w:tr>
      <w:tr w:rsidR="00620994" w:rsidTr="00620994"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Pr="00FF05C3">
              <w:t>2 раздел вступл</w:t>
            </w:r>
            <w:r>
              <w:t>ения</w:t>
            </w:r>
          </w:p>
        </w:tc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  <w:r w:rsidRPr="00FF05C3">
              <w:t>эпизод</w:t>
            </w:r>
            <w:proofErr w:type="gramStart"/>
            <w:r w:rsidRPr="00FF05C3">
              <w:t xml:space="preserve"> В</w:t>
            </w:r>
            <w:proofErr w:type="gramEnd"/>
            <w:r w:rsidRPr="00FF05C3">
              <w:t xml:space="preserve"> или С</w:t>
            </w:r>
          </w:p>
        </w:tc>
        <w:tc>
          <w:tcPr>
            <w:tcW w:w="3191" w:type="dxa"/>
          </w:tcPr>
          <w:p w:rsidR="00620994" w:rsidRPr="00C26469" w:rsidRDefault="00620994" w:rsidP="00C26469">
            <w:pPr>
              <w:jc w:val="center"/>
            </w:pPr>
            <w:r w:rsidRPr="00AF47EB">
              <w:rPr>
                <w:b/>
              </w:rPr>
              <w:t>12.</w:t>
            </w:r>
            <w:r w:rsidRPr="00C26469">
              <w:t xml:space="preserve"> ПТ</w:t>
            </w:r>
            <w:proofErr w:type="gramStart"/>
            <w:r w:rsidR="00C26469" w:rsidRPr="00C26469">
              <w:t>1</w:t>
            </w:r>
            <w:proofErr w:type="gramEnd"/>
          </w:p>
        </w:tc>
      </w:tr>
      <w:tr w:rsidR="00620994" w:rsidTr="00620994"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="00160D99">
              <w:t>ГТ</w:t>
            </w:r>
          </w:p>
        </w:tc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620994" w:rsidRPr="00C26469" w:rsidRDefault="00C26469" w:rsidP="00620994">
            <w:pPr>
              <w:jc w:val="center"/>
            </w:pPr>
            <w:r w:rsidRPr="00AF47EB">
              <w:rPr>
                <w:b/>
              </w:rPr>
              <w:t>13.</w:t>
            </w:r>
            <w:r w:rsidRPr="00C26469">
              <w:t xml:space="preserve"> ПТ</w:t>
            </w:r>
            <w:proofErr w:type="gramStart"/>
            <w:r w:rsidRPr="00C26469">
              <w:t>2</w:t>
            </w:r>
            <w:proofErr w:type="gramEnd"/>
          </w:p>
        </w:tc>
      </w:tr>
      <w:tr w:rsidR="00620994" w:rsidTr="00620994"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gramStart"/>
            <w:r>
              <w:t>СТ</w:t>
            </w:r>
            <w:proofErr w:type="gramEnd"/>
          </w:p>
        </w:tc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620994" w:rsidRPr="00C26469" w:rsidRDefault="00C26469" w:rsidP="00620994">
            <w:pPr>
              <w:jc w:val="center"/>
            </w:pPr>
            <w:r w:rsidRPr="00AF47EB">
              <w:rPr>
                <w:b/>
              </w:rPr>
              <w:t>14.</w:t>
            </w:r>
            <w:r w:rsidRPr="00C26469">
              <w:t xml:space="preserve"> Разработка</w:t>
            </w:r>
          </w:p>
        </w:tc>
      </w:tr>
      <w:tr w:rsidR="00620994" w:rsidTr="00620994"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t>ПТ</w:t>
            </w:r>
          </w:p>
        </w:tc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620994" w:rsidRDefault="00620994" w:rsidP="00620994">
            <w:pPr>
              <w:jc w:val="center"/>
              <w:rPr>
                <w:b/>
              </w:rPr>
            </w:pPr>
          </w:p>
        </w:tc>
      </w:tr>
      <w:tr w:rsidR="00620994" w:rsidTr="00620994"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t>ЗТ</w:t>
            </w:r>
          </w:p>
        </w:tc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620994" w:rsidRDefault="00620994" w:rsidP="00620994">
            <w:pPr>
              <w:jc w:val="center"/>
              <w:rPr>
                <w:b/>
              </w:rPr>
            </w:pPr>
          </w:p>
        </w:tc>
      </w:tr>
      <w:tr w:rsidR="00620994" w:rsidTr="00620994"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  <w:r w:rsidRPr="00FF05C3">
              <w:t>Разработка</w:t>
            </w:r>
          </w:p>
        </w:tc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620994" w:rsidRDefault="00620994" w:rsidP="00620994">
            <w:pPr>
              <w:jc w:val="center"/>
              <w:rPr>
                <w:b/>
              </w:rPr>
            </w:pPr>
          </w:p>
        </w:tc>
      </w:tr>
      <w:tr w:rsidR="00620994" w:rsidTr="00620994"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FF05C3">
              <w:t>тема вступления на границе репризы и коды</w:t>
            </w:r>
          </w:p>
        </w:tc>
        <w:tc>
          <w:tcPr>
            <w:tcW w:w="3190" w:type="dxa"/>
          </w:tcPr>
          <w:p w:rsidR="00620994" w:rsidRDefault="00620994" w:rsidP="00620994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620994" w:rsidRDefault="00620994" w:rsidP="00620994">
            <w:pPr>
              <w:jc w:val="center"/>
              <w:rPr>
                <w:b/>
              </w:rPr>
            </w:pPr>
          </w:p>
        </w:tc>
      </w:tr>
    </w:tbl>
    <w:p w:rsidR="00620994" w:rsidRDefault="00620994" w:rsidP="00B868A7">
      <w:pPr>
        <w:rPr>
          <w:b/>
        </w:rPr>
      </w:pPr>
    </w:p>
    <w:p w:rsidR="00E917B4" w:rsidRDefault="00E917B4" w:rsidP="00B868A7"/>
    <w:p w:rsidR="00E917B4" w:rsidRPr="00E917B4" w:rsidRDefault="00E917B4" w:rsidP="00E917B4">
      <w:pPr>
        <w:ind w:firstLine="709"/>
        <w:contextualSpacing/>
        <w:jc w:val="center"/>
        <w:rPr>
          <w:b/>
          <w:sz w:val="28"/>
          <w:szCs w:val="28"/>
        </w:rPr>
      </w:pPr>
      <w:r w:rsidRPr="00E917B4">
        <w:rPr>
          <w:b/>
          <w:sz w:val="28"/>
          <w:szCs w:val="28"/>
        </w:rPr>
        <w:t>Фортепианное творчество Бетховена.</w:t>
      </w:r>
    </w:p>
    <w:p w:rsidR="00DE6F21" w:rsidRDefault="00830FF5" w:rsidP="00E917B4">
      <w:pPr>
        <w:ind w:firstLine="709"/>
        <w:contextualSpacing/>
        <w:jc w:val="both"/>
      </w:pPr>
      <w:r>
        <w:t xml:space="preserve">1. </w:t>
      </w:r>
      <w:r w:rsidR="00E917B4" w:rsidRPr="00163248">
        <w:t xml:space="preserve">Бетховен </w:t>
      </w:r>
      <w:r w:rsidR="00E917B4">
        <w:t>был виртуозным исполнителем</w:t>
      </w:r>
      <w:r>
        <w:t>, отличавшимся новыми взглядами на фортепианную игру</w:t>
      </w:r>
      <w:r w:rsidR="00E917B4">
        <w:t>.</w:t>
      </w:r>
      <w:r w:rsidR="00E917B4" w:rsidRPr="00163248">
        <w:t xml:space="preserve"> Новизна</w:t>
      </w:r>
      <w:r w:rsidR="00E917B4">
        <w:t xml:space="preserve"> его мышления</w:t>
      </w:r>
      <w:r w:rsidR="00E917B4" w:rsidRPr="00163248">
        <w:t xml:space="preserve"> </w:t>
      </w:r>
      <w:r w:rsidR="00E917B4">
        <w:t xml:space="preserve">проявилась в </w:t>
      </w:r>
      <w:r w:rsidR="00E917B4" w:rsidRPr="00163248">
        <w:t>его пианизм</w:t>
      </w:r>
      <w:r w:rsidR="00E917B4">
        <w:t>е</w:t>
      </w:r>
      <w:r w:rsidR="00E917B4">
        <w:rPr>
          <w:rStyle w:val="a5"/>
          <w:rFonts w:eastAsiaTheme="majorEastAsia"/>
        </w:rPr>
        <w:footnoteReference w:id="1"/>
      </w:r>
      <w:r w:rsidR="00E917B4">
        <w:t xml:space="preserve">. </w:t>
      </w:r>
      <w:r w:rsidR="005F47E7">
        <w:t>Если до</w:t>
      </w:r>
      <w:r w:rsidR="005F47E7" w:rsidRPr="005473E7">
        <w:rPr>
          <w:i/>
        </w:rPr>
        <w:t xml:space="preserve"> </w:t>
      </w:r>
      <w:r w:rsidR="005F47E7" w:rsidRPr="005F47E7">
        <w:t>Бетховена была распространена изящная «дамская» манера игры пианиста, то Бетховен оставляет эту</w:t>
      </w:r>
      <w:r w:rsidR="005F47E7">
        <w:rPr>
          <w:i/>
        </w:rPr>
        <w:t xml:space="preserve"> </w:t>
      </w:r>
      <w:r w:rsidR="00E917B4" w:rsidRPr="00163248">
        <w:t>бисерн</w:t>
      </w:r>
      <w:r w:rsidR="005F47E7">
        <w:t>ую</w:t>
      </w:r>
      <w:r w:rsidR="00E917B4" w:rsidRPr="00163248">
        <w:t xml:space="preserve"> техник</w:t>
      </w:r>
      <w:r w:rsidR="005F47E7">
        <w:t>у</w:t>
      </w:r>
      <w:r w:rsidR="00E917B4" w:rsidRPr="00163248">
        <w:t xml:space="preserve"> галантного искус</w:t>
      </w:r>
      <w:r>
        <w:t>ства</w:t>
      </w:r>
      <w:r w:rsidR="005F47E7">
        <w:t xml:space="preserve"> в прошлом</w:t>
      </w:r>
      <w:r w:rsidR="00CF4EB1">
        <w:t>.</w:t>
      </w:r>
      <w:r w:rsidR="005F47E7">
        <w:t xml:space="preserve"> Он положил начало </w:t>
      </w:r>
      <w:r>
        <w:t>плотно</w:t>
      </w:r>
      <w:r w:rsidR="005F47E7">
        <w:t>му</w:t>
      </w:r>
      <w:r>
        <w:t xml:space="preserve"> звучани</w:t>
      </w:r>
      <w:r w:rsidR="005F47E7">
        <w:t>ю</w:t>
      </w:r>
      <w:r>
        <w:t xml:space="preserve"> инструмента</w:t>
      </w:r>
      <w:r w:rsidR="00E917B4" w:rsidRPr="00163248">
        <w:t xml:space="preserve">, </w:t>
      </w:r>
      <w:r>
        <w:t>приближающе</w:t>
      </w:r>
      <w:r w:rsidR="005F47E7">
        <w:t>му</w:t>
      </w:r>
      <w:r>
        <w:t xml:space="preserve">ся </w:t>
      </w:r>
      <w:proofErr w:type="gramStart"/>
      <w:r>
        <w:t>к</w:t>
      </w:r>
      <w:proofErr w:type="gramEnd"/>
      <w:r>
        <w:t xml:space="preserve"> оркестровому и по мощности, и по богатству красок. </w:t>
      </w:r>
      <w:r w:rsidR="00CF4EB1">
        <w:t>Композитор расширяет круг возможностей инструмента (его с</w:t>
      </w:r>
      <w:r w:rsidR="00E917B4">
        <w:t xml:space="preserve">онаты написаны </w:t>
      </w:r>
      <w:r w:rsidR="00DE6F21">
        <w:t xml:space="preserve">уже </w:t>
      </w:r>
      <w:r w:rsidR="00E917B4">
        <w:t>для фортепиано</w:t>
      </w:r>
      <w:r w:rsidR="00CF4EB1">
        <w:t xml:space="preserve">, тогда как </w:t>
      </w:r>
      <w:r w:rsidR="00DE6F21">
        <w:t>ранние сонаты Гайдна, Моцарта предназначались еще для клавира)</w:t>
      </w:r>
      <w:r w:rsidR="00CF4EB1">
        <w:t>:</w:t>
      </w:r>
    </w:p>
    <w:p w:rsidR="00DE6F21" w:rsidRDefault="00830FF5" w:rsidP="00E917B4">
      <w:pPr>
        <w:ind w:firstLine="709"/>
        <w:contextualSpacing/>
        <w:jc w:val="both"/>
      </w:pPr>
      <w:r>
        <w:t xml:space="preserve">- </w:t>
      </w:r>
      <w:r w:rsidR="00E917B4">
        <w:t xml:space="preserve">использует все регистры, в том </w:t>
      </w:r>
      <w:proofErr w:type="gramStart"/>
      <w:r w:rsidR="00E917B4">
        <w:t>числе</w:t>
      </w:r>
      <w:proofErr w:type="gramEnd"/>
      <w:r w:rsidR="00DE6F21">
        <w:t>,</w:t>
      </w:r>
      <w:r w:rsidR="00E917B4">
        <w:t xml:space="preserve"> нижний (тогда как ранее в большинстве своем играли в среднем), </w:t>
      </w:r>
    </w:p>
    <w:p w:rsidR="00830FF5" w:rsidRDefault="00830FF5" w:rsidP="00E917B4">
      <w:pPr>
        <w:ind w:firstLine="709"/>
        <w:contextualSpacing/>
        <w:jc w:val="both"/>
      </w:pPr>
      <w:r>
        <w:t xml:space="preserve">- </w:t>
      </w:r>
      <w:r w:rsidR="00DE6F21">
        <w:t>использует плотные мощные аккордовы</w:t>
      </w:r>
      <w:r w:rsidR="00E917B4">
        <w:t>е звучания,</w:t>
      </w:r>
    </w:p>
    <w:p w:rsidR="00DE6F21" w:rsidRDefault="00830FF5" w:rsidP="00E917B4">
      <w:pPr>
        <w:ind w:firstLine="709"/>
        <w:contextualSpacing/>
        <w:jc w:val="both"/>
      </w:pPr>
      <w:r>
        <w:t xml:space="preserve">- </w:t>
      </w:r>
      <w:proofErr w:type="spellStart"/>
      <w:r>
        <w:t>кантиленные</w:t>
      </w:r>
      <w:proofErr w:type="spellEnd"/>
      <w:r>
        <w:t xml:space="preserve"> (певучие) мелодии, исполненные легато</w:t>
      </w:r>
      <w:r>
        <w:rPr>
          <w:rStyle w:val="a5"/>
          <w:rFonts w:eastAsiaTheme="majorEastAsia"/>
        </w:rPr>
        <w:footnoteReference w:id="2"/>
      </w:r>
      <w:r w:rsidR="00E917B4">
        <w:t xml:space="preserve"> </w:t>
      </w:r>
    </w:p>
    <w:p w:rsidR="00DE6F21" w:rsidRDefault="00B072BE" w:rsidP="00E917B4">
      <w:pPr>
        <w:ind w:firstLine="709"/>
        <w:contextualSpacing/>
        <w:jc w:val="both"/>
      </w:pPr>
      <w:r>
        <w:t xml:space="preserve">- </w:t>
      </w:r>
      <w:r w:rsidR="00DE6F21">
        <w:t>яркие контрасты форте и пиано</w:t>
      </w:r>
      <w:r w:rsidR="00E917B4">
        <w:t xml:space="preserve"> </w:t>
      </w:r>
    </w:p>
    <w:p w:rsidR="00E917B4" w:rsidRDefault="00B072BE" w:rsidP="00E917B4">
      <w:pPr>
        <w:ind w:firstLine="709"/>
        <w:contextualSpacing/>
        <w:jc w:val="both"/>
      </w:pPr>
      <w:r>
        <w:t xml:space="preserve">- </w:t>
      </w:r>
      <w:r w:rsidR="00E917B4">
        <w:t>педаль</w:t>
      </w:r>
    </w:p>
    <w:p w:rsidR="00EB5D48" w:rsidRDefault="00830FF5" w:rsidP="00830FF5">
      <w:pPr>
        <w:ind w:firstLine="709"/>
        <w:contextualSpacing/>
        <w:jc w:val="both"/>
      </w:pPr>
      <w:r w:rsidRPr="000C64D8">
        <w:rPr>
          <w:b/>
        </w:rPr>
        <w:t>2.</w:t>
      </w:r>
      <w:r>
        <w:t xml:space="preserve"> Бетховен работал в</w:t>
      </w:r>
      <w:r w:rsidR="00163CEE">
        <w:t xml:space="preserve">о многих инструментальных </w:t>
      </w:r>
      <w:r>
        <w:t>жанрах</w:t>
      </w:r>
      <w:r w:rsidR="00EB5D48">
        <w:t>.</w:t>
      </w:r>
      <w:r w:rsidR="00163CEE">
        <w:t xml:space="preserve"> </w:t>
      </w:r>
      <w:proofErr w:type="gramStart"/>
      <w:r w:rsidR="00163CEE">
        <w:t>Он сочинял</w:t>
      </w:r>
      <w:r>
        <w:t xml:space="preserve"> вариации, рондо, фантазии, концерты, фортепианные миниатюры (экосез</w:t>
      </w:r>
      <w:r w:rsidR="00163CEE">
        <w:t>ы</w:t>
      </w:r>
      <w:r>
        <w:t>, менуэт</w:t>
      </w:r>
      <w:r w:rsidR="00163CEE">
        <w:t>ы</w:t>
      </w:r>
      <w:r>
        <w:t>, лендлер</w:t>
      </w:r>
      <w:r w:rsidR="00163CEE">
        <w:t>ы</w:t>
      </w:r>
      <w:r>
        <w:t>, вальс</w:t>
      </w:r>
      <w:r w:rsidR="00163CEE">
        <w:t>ы</w:t>
      </w:r>
      <w:r w:rsidR="00CF4EB1">
        <w:t>).</w:t>
      </w:r>
      <w:proofErr w:type="gramEnd"/>
      <w:r>
        <w:t xml:space="preserve"> </w:t>
      </w:r>
      <w:r w:rsidR="00CF4EB1">
        <w:t>Н</w:t>
      </w:r>
      <w:r>
        <w:t xml:space="preserve">о </w:t>
      </w:r>
      <w:r w:rsidR="00CF4EB1">
        <w:t xml:space="preserve">самое важно место </w:t>
      </w:r>
      <w:r>
        <w:t xml:space="preserve">в его творчестве </w:t>
      </w:r>
      <w:r w:rsidR="00163CEE">
        <w:t xml:space="preserve">занимал </w:t>
      </w:r>
      <w:r>
        <w:t>жанр сонаты</w:t>
      </w:r>
      <w:r>
        <w:rPr>
          <w:rStyle w:val="a5"/>
          <w:rFonts w:eastAsiaTheme="majorEastAsia"/>
        </w:rPr>
        <w:footnoteReference w:id="3"/>
      </w:r>
      <w:r>
        <w:t xml:space="preserve">. </w:t>
      </w:r>
      <w:r w:rsidR="00EB5D48" w:rsidRPr="00EB5D48">
        <w:t xml:space="preserve">Бетховен радикально меняет содержание сонаты. Если у Гайдна и Моцарта соната принадлежала к жанрам камерной музыки, то у Бетховена </w:t>
      </w:r>
      <w:r w:rsidR="00EB5D48" w:rsidRPr="00EB5D48">
        <w:rPr>
          <w:u w:val="single"/>
        </w:rPr>
        <w:t xml:space="preserve">соната становится концертным произведением и </w:t>
      </w:r>
      <w:r w:rsidR="00EB5D48" w:rsidRPr="00EB5D48">
        <w:rPr>
          <w:u w:val="single"/>
        </w:rPr>
        <w:lastRenderedPageBreak/>
        <w:t>поднимается до уровня симфонии</w:t>
      </w:r>
      <w:r w:rsidR="00EB5D48" w:rsidRPr="00EB5D48">
        <w:t xml:space="preserve">. </w:t>
      </w:r>
      <w:r>
        <w:t>Именно в фортепианной сонате Бетховен разрешал новые задачи ранее, чем в других жанрах</w:t>
      </w:r>
      <w:r w:rsidR="00163CEE">
        <w:t>.</w:t>
      </w:r>
      <w:r w:rsidR="00163CEE" w:rsidRPr="00163CEE">
        <w:t xml:space="preserve"> </w:t>
      </w:r>
      <w:r w:rsidR="00163CEE" w:rsidRPr="00423E5F">
        <w:rPr>
          <w:u w:val="single"/>
        </w:rPr>
        <w:t>Соната</w:t>
      </w:r>
      <w:r w:rsidR="00163CEE">
        <w:t xml:space="preserve"> для Бетховена – его </w:t>
      </w:r>
      <w:r w:rsidR="00163CEE" w:rsidRPr="00423E5F">
        <w:rPr>
          <w:u w:val="single"/>
        </w:rPr>
        <w:t>творческая лаборатория</w:t>
      </w:r>
      <w:r>
        <w:t xml:space="preserve">. </w:t>
      </w:r>
      <w:r w:rsidR="00EB5D48">
        <w:t>Именно здесь произошло становление стиля композитора.</w:t>
      </w:r>
    </w:p>
    <w:p w:rsidR="00830FF5" w:rsidRDefault="00EB5D48" w:rsidP="00830FF5">
      <w:pPr>
        <w:ind w:firstLine="709"/>
        <w:contextualSpacing/>
        <w:jc w:val="both"/>
      </w:pPr>
      <w:r w:rsidRPr="00EB5D48">
        <w:rPr>
          <w:b/>
        </w:rPr>
        <w:t>3.</w:t>
      </w:r>
      <w:r>
        <w:t xml:space="preserve"> </w:t>
      </w:r>
      <w:r w:rsidR="00830FF5">
        <w:t xml:space="preserve">Бетховен сочинял </w:t>
      </w:r>
      <w:r w:rsidR="00AE32BC">
        <w:t>сонаты на протяжении всей жизни</w:t>
      </w:r>
      <w:r w:rsidR="00830FF5">
        <w:t xml:space="preserve">. </w:t>
      </w:r>
    </w:p>
    <w:p w:rsidR="00830FF5" w:rsidRDefault="00163CEE" w:rsidP="00830FF5">
      <w:pPr>
        <w:ind w:firstLine="709"/>
        <w:contextualSpacing/>
        <w:jc w:val="both"/>
      </w:pPr>
      <w:r>
        <w:t xml:space="preserve">Самое </w:t>
      </w:r>
      <w:r w:rsidR="00830FF5">
        <w:t xml:space="preserve">большее количество сонат (19 из 32) написаны Бетховеном в </w:t>
      </w:r>
      <w:r w:rsidR="00830FF5" w:rsidRPr="00CF4EB1">
        <w:rPr>
          <w:u w:val="single"/>
        </w:rPr>
        <w:t>1 венский период</w:t>
      </w:r>
      <w:r w:rsidR="00830FF5">
        <w:t xml:space="preserve"> (высшие образцы №14, 17). </w:t>
      </w:r>
      <w:r w:rsidR="00830FF5" w:rsidRPr="00B56D3E">
        <w:rPr>
          <w:i/>
        </w:rPr>
        <w:t>Из 17 больших сонат, законченных Бетховеном до 1802 года почти каждая заключает в себе индивидуальные черты.</w:t>
      </w:r>
    </w:p>
    <w:p w:rsidR="00830FF5" w:rsidRDefault="00830FF5" w:rsidP="00830FF5">
      <w:pPr>
        <w:ind w:firstLine="709"/>
        <w:contextualSpacing/>
        <w:jc w:val="both"/>
      </w:pPr>
      <w:r w:rsidRPr="00CF4EB1">
        <w:rPr>
          <w:u w:val="single"/>
        </w:rPr>
        <w:t xml:space="preserve">2 </w:t>
      </w:r>
      <w:r w:rsidR="00163CEE" w:rsidRPr="00CF4EB1">
        <w:rPr>
          <w:u w:val="single"/>
        </w:rPr>
        <w:t xml:space="preserve">венский </w:t>
      </w:r>
      <w:r w:rsidRPr="00CF4EB1">
        <w:rPr>
          <w:u w:val="single"/>
        </w:rPr>
        <w:t>период</w:t>
      </w:r>
      <w:r>
        <w:t xml:space="preserve"> </w:t>
      </w:r>
      <w:r w:rsidR="00163CEE">
        <w:t xml:space="preserve"> </w:t>
      </w:r>
      <w:r>
        <w:t xml:space="preserve">– всего 4 сонаты (20-23). Если в первый период творчества соната подготовила появление симфоний (в частности Героической), то во второй период уже симфония влияет на жанр сонаты (вершина - Аппассионата). </w:t>
      </w:r>
    </w:p>
    <w:p w:rsidR="00830FF5" w:rsidRDefault="00830FF5" w:rsidP="00EB7BD3">
      <w:pPr>
        <w:ind w:firstLine="709"/>
        <w:contextualSpacing/>
        <w:jc w:val="both"/>
      </w:pPr>
      <w:r>
        <w:t xml:space="preserve">Сонаты </w:t>
      </w:r>
      <w:r w:rsidR="00163CEE" w:rsidRPr="00CF4EB1">
        <w:rPr>
          <w:u w:val="single"/>
        </w:rPr>
        <w:t xml:space="preserve">позднего </w:t>
      </w:r>
      <w:r w:rsidRPr="00CF4EB1">
        <w:rPr>
          <w:u w:val="single"/>
        </w:rPr>
        <w:t>периода</w:t>
      </w:r>
      <w:r>
        <w:t xml:space="preserve"> – (с 24 по 32) – </w:t>
      </w:r>
      <w:r w:rsidR="00CF4EB1">
        <w:t xml:space="preserve">вновь </w:t>
      </w:r>
      <w:r>
        <w:t>являются поиском нового языка</w:t>
      </w:r>
      <w:r w:rsidR="00CF4EB1">
        <w:t>. В</w:t>
      </w:r>
      <w:r>
        <w:t xml:space="preserve">се они индивидуальны </w:t>
      </w:r>
      <w:r w:rsidR="00CF4EB1">
        <w:t xml:space="preserve">и </w:t>
      </w:r>
      <w:r>
        <w:t xml:space="preserve">по строению цикла, </w:t>
      </w:r>
      <w:r w:rsidR="00CF4EB1">
        <w:t xml:space="preserve">и по </w:t>
      </w:r>
      <w:r>
        <w:t xml:space="preserve">форме, </w:t>
      </w:r>
      <w:r w:rsidR="00CF4EB1">
        <w:t xml:space="preserve">и по </w:t>
      </w:r>
      <w:r>
        <w:t xml:space="preserve">образам. </w:t>
      </w:r>
      <w:r w:rsidR="00EB7BD3">
        <w:t xml:space="preserve">В </w:t>
      </w:r>
      <w:r w:rsidR="00CF4EB1">
        <w:t xml:space="preserve">поздних сонатах </w:t>
      </w:r>
      <w:r w:rsidR="00722677">
        <w:t>у</w:t>
      </w:r>
      <w:r w:rsidR="00722677" w:rsidRPr="00722677">
        <w:t>силивается философско-психологическое начало</w:t>
      </w:r>
      <w:r w:rsidR="00EB7BD3">
        <w:t>,</w:t>
      </w:r>
      <w:r w:rsidR="00EB7BD3">
        <w:tab/>
        <w:t>возрастает значение лирики, появляются романтические образы: воздушные, хрупкие, преломляются вокальные жанры (ариозо, песня)</w:t>
      </w:r>
      <w:r w:rsidR="00132CF2">
        <w:t>,</w:t>
      </w:r>
      <w:r w:rsidR="00132CF2" w:rsidRPr="00132CF2">
        <w:t xml:space="preserve"> </w:t>
      </w:r>
      <w:proofErr w:type="spellStart"/>
      <w:r w:rsidR="00132CF2" w:rsidRPr="00132CF2">
        <w:t>импровизационность</w:t>
      </w:r>
      <w:proofErr w:type="spellEnd"/>
      <w:r w:rsidR="00132CF2" w:rsidRPr="00132CF2">
        <w:t xml:space="preserve"> часто сочетается с рациональными фуга</w:t>
      </w:r>
      <w:r w:rsidR="00132CF2">
        <w:t>ми</w:t>
      </w:r>
      <w:r w:rsidR="00132CF2" w:rsidRPr="00132CF2">
        <w:t>.</w:t>
      </w:r>
    </w:p>
    <w:p w:rsidR="00CB2676" w:rsidRDefault="00CB2676" w:rsidP="00503604">
      <w:pPr>
        <w:jc w:val="center"/>
        <w:rPr>
          <w:rStyle w:val="a8"/>
          <w:rFonts w:eastAsiaTheme="majorEastAsia"/>
          <w:b/>
          <w:i w:val="0"/>
          <w:sz w:val="28"/>
          <w:szCs w:val="28"/>
        </w:rPr>
      </w:pPr>
    </w:p>
    <w:p w:rsidR="00C41080" w:rsidRDefault="00C41080" w:rsidP="00503604">
      <w:pPr>
        <w:jc w:val="center"/>
        <w:rPr>
          <w:b/>
        </w:rPr>
      </w:pPr>
      <w:r w:rsidRPr="00503604">
        <w:rPr>
          <w:rStyle w:val="a8"/>
          <w:rFonts w:eastAsiaTheme="majorEastAsia"/>
          <w:b/>
          <w:i w:val="0"/>
          <w:sz w:val="28"/>
          <w:szCs w:val="28"/>
        </w:rPr>
        <w:t>Соната №8 «Патетическая</w:t>
      </w:r>
      <w:r w:rsidRPr="00503604">
        <w:rPr>
          <w:rStyle w:val="a8"/>
          <w:b/>
          <w:i w:val="0"/>
          <w:sz w:val="28"/>
          <w:szCs w:val="28"/>
        </w:rPr>
        <w:t>»</w:t>
      </w:r>
      <w:r w:rsidR="00B56490" w:rsidRPr="00B56490">
        <w:rPr>
          <w:b/>
        </w:rPr>
        <w:t xml:space="preserve"> </w:t>
      </w:r>
      <w:r w:rsidR="00B56490" w:rsidRPr="0014126F">
        <w:rPr>
          <w:b/>
        </w:rPr>
        <w:t>ор.13</w:t>
      </w:r>
      <w:r w:rsidR="00B56490">
        <w:rPr>
          <w:b/>
        </w:rPr>
        <w:t>,</w:t>
      </w:r>
      <w:r w:rsidR="00B56490" w:rsidRPr="0014126F">
        <w:rPr>
          <w:b/>
        </w:rPr>
        <w:t xml:space="preserve"> c </w:t>
      </w:r>
      <w:proofErr w:type="spellStart"/>
      <w:r w:rsidR="00B56490" w:rsidRPr="0014126F">
        <w:rPr>
          <w:b/>
        </w:rPr>
        <w:t>moll</w:t>
      </w:r>
      <w:proofErr w:type="spellEnd"/>
      <w:r w:rsidR="00BA7CDA">
        <w:rPr>
          <w:b/>
        </w:rPr>
        <w:t>, 1798 - 1799</w:t>
      </w:r>
    </w:p>
    <w:p w:rsidR="00B56490" w:rsidRDefault="00B56490" w:rsidP="00B56490">
      <w:pPr>
        <w:ind w:firstLine="709"/>
        <w:contextualSpacing/>
        <w:jc w:val="right"/>
        <w:rPr>
          <w:b/>
        </w:rPr>
      </w:pPr>
      <w:proofErr w:type="gramStart"/>
      <w:r w:rsidRPr="0014126F">
        <w:rPr>
          <w:b/>
        </w:rPr>
        <w:t>посвящена</w:t>
      </w:r>
      <w:proofErr w:type="gramEnd"/>
      <w:r w:rsidRPr="0014126F">
        <w:rPr>
          <w:b/>
        </w:rPr>
        <w:t xml:space="preserve"> князю Карлу фон </w:t>
      </w:r>
      <w:proofErr w:type="spellStart"/>
      <w:r w:rsidRPr="0014126F">
        <w:rPr>
          <w:b/>
        </w:rPr>
        <w:t>Лихновскому</w:t>
      </w:r>
      <w:proofErr w:type="spellEnd"/>
      <w:r w:rsidRPr="0014126F">
        <w:rPr>
          <w:b/>
        </w:rPr>
        <w:t>.</w:t>
      </w:r>
    </w:p>
    <w:p w:rsidR="00B56490" w:rsidRPr="00503604" w:rsidRDefault="00B56490" w:rsidP="00503604">
      <w:pPr>
        <w:jc w:val="center"/>
        <w:rPr>
          <w:rStyle w:val="a8"/>
          <w:b/>
          <w:i w:val="0"/>
          <w:sz w:val="28"/>
          <w:szCs w:val="28"/>
        </w:rPr>
      </w:pPr>
    </w:p>
    <w:p w:rsidR="001E7AD6" w:rsidRDefault="00B56490" w:rsidP="00357618">
      <w:pPr>
        <w:ind w:firstLine="709"/>
        <w:contextualSpacing/>
        <w:jc w:val="both"/>
      </w:pPr>
      <w:r w:rsidRPr="00B56490">
        <w:t>Эта соната поразила современников Бетховена своим н</w:t>
      </w:r>
      <w:r w:rsidR="00C41080" w:rsidRPr="00B56490">
        <w:t>еобычн</w:t>
      </w:r>
      <w:r w:rsidRPr="00B56490">
        <w:t>ым</w:t>
      </w:r>
      <w:r w:rsidR="00C41080" w:rsidRPr="00B56490">
        <w:t xml:space="preserve"> звучани</w:t>
      </w:r>
      <w:r w:rsidRPr="00B56490">
        <w:t>ем</w:t>
      </w:r>
      <w:r>
        <w:t>, новым</w:t>
      </w:r>
      <w:r w:rsidR="00C41080" w:rsidRPr="00B56490">
        <w:t xml:space="preserve"> </w:t>
      </w:r>
      <w:r w:rsidRPr="00B56490">
        <w:t xml:space="preserve">для того времени </w:t>
      </w:r>
      <w:r w:rsidR="00C41080" w:rsidRPr="00B56490">
        <w:t>фортепианны</w:t>
      </w:r>
      <w:r w:rsidRPr="00B56490">
        <w:t>м</w:t>
      </w:r>
      <w:r w:rsidR="00C41080" w:rsidRPr="00B56490">
        <w:t xml:space="preserve"> стил</w:t>
      </w:r>
      <w:r w:rsidRPr="00B56490">
        <w:t>ем.</w:t>
      </w:r>
      <w:r w:rsidR="00C41080" w:rsidRPr="00B56490">
        <w:t xml:space="preserve"> </w:t>
      </w:r>
      <w:r w:rsidR="001E7AD6">
        <w:t>Именно эта соната открывает новый этап фортепианной музыки - бетховенскую эпоху</w:t>
      </w:r>
      <w:r w:rsidR="00C93EC1">
        <w:t xml:space="preserve"> (предшественницы Патетической сонаты – соната №1 и №5).</w:t>
      </w:r>
    </w:p>
    <w:p w:rsidR="00010569" w:rsidRPr="00010569" w:rsidRDefault="00A3442B" w:rsidP="00357618">
      <w:pPr>
        <w:ind w:firstLine="709"/>
        <w:contextualSpacing/>
        <w:jc w:val="both"/>
        <w:rPr>
          <w:i/>
        </w:rPr>
      </w:pPr>
      <w:r w:rsidRPr="00010569">
        <w:rPr>
          <w:i/>
        </w:rPr>
        <w:t>После первого исполнения сонаты, слушатели разделились на два лагеря. Одни</w:t>
      </w:r>
      <w:r w:rsidR="00010569" w:rsidRPr="00010569">
        <w:rPr>
          <w:i/>
        </w:rPr>
        <w:t xml:space="preserve"> говорили, что это новаторство </w:t>
      </w:r>
      <w:r w:rsidRPr="00010569">
        <w:rPr>
          <w:i/>
        </w:rPr>
        <w:t xml:space="preserve">заслуживает поощрения автора, другие же полагали, что нельзя выставлять </w:t>
      </w:r>
      <w:r w:rsidR="00010569" w:rsidRPr="00010569">
        <w:rPr>
          <w:i/>
        </w:rPr>
        <w:t xml:space="preserve">чувства </w:t>
      </w:r>
      <w:r w:rsidRPr="00010569">
        <w:rPr>
          <w:i/>
        </w:rPr>
        <w:t>напоказ, и считали сочинение вульгарным и недостойным.</w:t>
      </w:r>
    </w:p>
    <w:p w:rsidR="00357618" w:rsidRPr="001A7CCA" w:rsidRDefault="001072AD" w:rsidP="00AD42AD">
      <w:pPr>
        <w:ind w:firstLine="709"/>
        <w:contextualSpacing/>
        <w:jc w:val="both"/>
        <w:rPr>
          <w:i/>
        </w:rPr>
      </w:pPr>
      <w:r w:rsidRPr="001072AD">
        <w:t>Героический стиль, минорный лад, грандиозный масштаб и диалогичность</w:t>
      </w:r>
      <w:r>
        <w:t xml:space="preserve"> </w:t>
      </w:r>
      <w:r w:rsidR="00A3442B">
        <w:t xml:space="preserve">сонаты </w:t>
      </w:r>
      <w:r>
        <w:t xml:space="preserve">подчеркивает </w:t>
      </w:r>
      <w:r w:rsidR="00A3442B">
        <w:t xml:space="preserve">ее близость </w:t>
      </w:r>
      <w:r>
        <w:t>оперному жанру</w:t>
      </w:r>
      <w:r w:rsidR="00A3442B">
        <w:t>.</w:t>
      </w:r>
      <w:r w:rsidR="001A7CCA" w:rsidRPr="001A7CCA">
        <w:t xml:space="preserve"> </w:t>
      </w:r>
    </w:p>
    <w:p w:rsidR="00357618" w:rsidRPr="00357618" w:rsidRDefault="00BA7CDA" w:rsidP="00357618">
      <w:pPr>
        <w:ind w:firstLine="709"/>
        <w:contextualSpacing/>
        <w:jc w:val="both"/>
      </w:pPr>
      <w:r>
        <w:t xml:space="preserve">Название сонате дал сам </w:t>
      </w:r>
      <w:r w:rsidR="00357618">
        <w:t xml:space="preserve">автор, </w:t>
      </w:r>
      <w:r w:rsidR="00357618" w:rsidRPr="00357618">
        <w:t xml:space="preserve">что было </w:t>
      </w:r>
      <w:r w:rsidR="00010569">
        <w:t>необычно</w:t>
      </w:r>
      <w:r w:rsidR="00357618" w:rsidRPr="00357618">
        <w:t xml:space="preserve">, так как Бетховен </w:t>
      </w:r>
      <w:r w:rsidR="00010569">
        <w:t xml:space="preserve">редко </w:t>
      </w:r>
      <w:r w:rsidR="00357618" w:rsidRPr="00357618">
        <w:t>создава</w:t>
      </w:r>
      <w:r w:rsidR="00357618">
        <w:t>л</w:t>
      </w:r>
      <w:r w:rsidR="00357618" w:rsidRPr="00357618">
        <w:t xml:space="preserve"> программные сочинения. Бетховен всерьез увлекался философскими учениями современных для него мыслителей. Свое название соната получила </w:t>
      </w:r>
      <w:r w:rsidR="00BA3BDD">
        <w:t>от термина</w:t>
      </w:r>
      <w:r w:rsidR="00357618" w:rsidRPr="00357618">
        <w:t xml:space="preserve"> «Патетика», который впервые был употреблен </w:t>
      </w:r>
      <w:r w:rsidR="00BA3BDD">
        <w:t>философом Фридрихом Шиллером в значении</w:t>
      </w:r>
      <w:r w:rsidR="00357618" w:rsidRPr="00357618">
        <w:t xml:space="preserve"> сил</w:t>
      </w:r>
      <w:r w:rsidR="00BA3BDD">
        <w:t>ы</w:t>
      </w:r>
      <w:r w:rsidR="00357618" w:rsidRPr="00357618">
        <w:t xml:space="preserve"> трагедии, страст</w:t>
      </w:r>
      <w:r w:rsidR="00BA3BDD">
        <w:t>и</w:t>
      </w:r>
      <w:r w:rsidR="00357618" w:rsidRPr="00357618">
        <w:t xml:space="preserve"> к справедливости, а также стремлени</w:t>
      </w:r>
      <w:r w:rsidR="00010569">
        <w:t>я</w:t>
      </w:r>
      <w:r w:rsidR="00357618" w:rsidRPr="00357618">
        <w:t xml:space="preserve"> к преодолени</w:t>
      </w:r>
      <w:r w:rsidR="00BA3BDD">
        <w:t>ю</w:t>
      </w:r>
      <w:r w:rsidR="00357618" w:rsidRPr="00357618">
        <w:t>.</w:t>
      </w:r>
    </w:p>
    <w:p w:rsidR="00AD42AD" w:rsidRDefault="00AD42AD" w:rsidP="00AD42AD">
      <w:pPr>
        <w:ind w:firstLine="709"/>
        <w:contextualSpacing/>
        <w:jc w:val="both"/>
      </w:pPr>
      <w:r>
        <w:t>В сонате классическое 3-хчастное строение.</w:t>
      </w:r>
    </w:p>
    <w:p w:rsidR="005C79DA" w:rsidRDefault="005C79DA" w:rsidP="005C79DA">
      <w:pPr>
        <w:ind w:firstLine="709"/>
        <w:contextualSpacing/>
        <w:jc w:val="center"/>
        <w:rPr>
          <w:b/>
        </w:rPr>
      </w:pPr>
    </w:p>
    <w:p w:rsidR="005C79DA" w:rsidRPr="005C79DA" w:rsidRDefault="005C79DA" w:rsidP="005C79DA">
      <w:pPr>
        <w:ind w:firstLine="709"/>
        <w:contextualSpacing/>
        <w:jc w:val="center"/>
        <w:rPr>
          <w:b/>
        </w:rPr>
      </w:pPr>
      <w:r w:rsidRPr="005C79DA">
        <w:rPr>
          <w:b/>
        </w:rPr>
        <w:t>Анализ</w:t>
      </w:r>
    </w:p>
    <w:p w:rsidR="00C41080" w:rsidRDefault="006E1437" w:rsidP="00C41080">
      <w:pPr>
        <w:ind w:firstLine="709"/>
        <w:contextualSpacing/>
        <w:jc w:val="both"/>
        <w:rPr>
          <w:b/>
        </w:rPr>
      </w:pPr>
      <w:r>
        <w:rPr>
          <w:b/>
        </w:rPr>
        <w:t xml:space="preserve">(трек 19) </w:t>
      </w:r>
      <w:r w:rsidR="00C41080" w:rsidRPr="005473E7">
        <w:rPr>
          <w:b/>
          <w:lang w:val="en-US"/>
        </w:rPr>
        <w:t>I</w:t>
      </w:r>
      <w:r w:rsidR="00C41080" w:rsidRPr="005473E7">
        <w:rPr>
          <w:b/>
        </w:rPr>
        <w:t xml:space="preserve"> часть </w:t>
      </w:r>
      <w:r w:rsidR="00C41080" w:rsidRPr="005473E7">
        <w:rPr>
          <w:b/>
          <w:lang w:val="en-US"/>
        </w:rPr>
        <w:t>Allegro</w:t>
      </w:r>
      <w:r w:rsidR="00C41080" w:rsidRPr="005473E7">
        <w:rPr>
          <w:b/>
        </w:rPr>
        <w:t xml:space="preserve"> </w:t>
      </w:r>
      <w:proofErr w:type="spellStart"/>
      <w:r w:rsidR="00010569" w:rsidRPr="00010569">
        <w:rPr>
          <w:b/>
        </w:rPr>
        <w:t>con</w:t>
      </w:r>
      <w:proofErr w:type="spellEnd"/>
      <w:r w:rsidR="00010569" w:rsidRPr="00010569">
        <w:rPr>
          <w:b/>
        </w:rPr>
        <w:t xml:space="preserve"> </w:t>
      </w:r>
      <w:proofErr w:type="spellStart"/>
      <w:r w:rsidR="00010569" w:rsidRPr="00010569">
        <w:rPr>
          <w:b/>
        </w:rPr>
        <w:t>brio</w:t>
      </w:r>
      <w:proofErr w:type="spellEnd"/>
      <w:r w:rsidR="00010569" w:rsidRPr="00010569">
        <w:rPr>
          <w:b/>
        </w:rPr>
        <w:t xml:space="preserve"> </w:t>
      </w:r>
      <w:r w:rsidR="00010569">
        <w:rPr>
          <w:b/>
        </w:rPr>
        <w:t xml:space="preserve">Сонатная форма </w:t>
      </w:r>
      <w:r w:rsidR="00010569" w:rsidRPr="00010569">
        <w:rPr>
          <w:b/>
        </w:rPr>
        <w:t xml:space="preserve">с медленным вступлением </w:t>
      </w:r>
    </w:p>
    <w:p w:rsidR="00AF64ED" w:rsidRDefault="00AF64ED" w:rsidP="00C41080">
      <w:pPr>
        <w:ind w:firstLine="709"/>
        <w:contextualSpacing/>
        <w:jc w:val="both"/>
      </w:pPr>
      <w:r>
        <w:t>Начинается соната с медленного вступления</w:t>
      </w:r>
    </w:p>
    <w:p w:rsidR="00AF64ED" w:rsidRDefault="00AF64ED" w:rsidP="00AF64ED">
      <w:pPr>
        <w:ind w:firstLine="709"/>
        <w:contextualSpacing/>
        <w:jc w:val="both"/>
      </w:pPr>
      <w:r>
        <w:t>Вступление необычно:</w:t>
      </w:r>
    </w:p>
    <w:p w:rsidR="00AF64ED" w:rsidRDefault="00AF64ED" w:rsidP="00AF64ED">
      <w:pPr>
        <w:ind w:firstLine="709"/>
        <w:contextualSpacing/>
        <w:jc w:val="both"/>
      </w:pPr>
      <w:r>
        <w:t xml:space="preserve">1. </w:t>
      </w:r>
      <w:r w:rsidR="005C79DA">
        <w:t>н</w:t>
      </w:r>
      <w:r>
        <w:t xml:space="preserve">и в одной сонате до </w:t>
      </w:r>
      <w:r w:rsidR="005C79DA">
        <w:t>«</w:t>
      </w:r>
      <w:r>
        <w:t>Патетической</w:t>
      </w:r>
      <w:r w:rsidR="005C79DA">
        <w:t>»</w:t>
      </w:r>
      <w:r>
        <w:t xml:space="preserve"> не было м</w:t>
      </w:r>
      <w:r w:rsidRPr="00CA3604">
        <w:t>едленно</w:t>
      </w:r>
      <w:r>
        <w:t>го</w:t>
      </w:r>
      <w:r w:rsidRPr="00CA3604">
        <w:t xml:space="preserve"> вступлени</w:t>
      </w:r>
      <w:r>
        <w:t xml:space="preserve">я </w:t>
      </w:r>
    </w:p>
    <w:p w:rsidR="00AF64ED" w:rsidRDefault="00AF64ED" w:rsidP="00AF64ED">
      <w:pPr>
        <w:ind w:firstLine="709"/>
        <w:contextualSpacing/>
        <w:jc w:val="both"/>
      </w:pPr>
      <w:r>
        <w:t xml:space="preserve">2. </w:t>
      </w:r>
      <w:r w:rsidR="005C79DA">
        <w:t>т</w:t>
      </w:r>
      <w:r>
        <w:t>ема вступления будет в</w:t>
      </w:r>
      <w:r w:rsidRPr="00CA3604">
        <w:t>озвращат</w:t>
      </w:r>
      <w:r>
        <w:t>ь</w:t>
      </w:r>
      <w:r w:rsidRPr="00CA3604">
        <w:t>ся в узловых моментах формы</w:t>
      </w:r>
      <w:r>
        <w:t xml:space="preserve"> (оно появится еще раз </w:t>
      </w:r>
      <w:r w:rsidR="005C79DA">
        <w:t xml:space="preserve">в конце </w:t>
      </w:r>
      <w:r>
        <w:t xml:space="preserve">экспозиции и </w:t>
      </w:r>
      <w:r w:rsidR="005C79DA">
        <w:t xml:space="preserve">в конце </w:t>
      </w:r>
      <w:r>
        <w:t>репризы)</w:t>
      </w:r>
      <w:r w:rsidRPr="00CA3604">
        <w:t>.</w:t>
      </w:r>
      <w:r w:rsidRPr="009C28D5">
        <w:t xml:space="preserve"> </w:t>
      </w:r>
    </w:p>
    <w:p w:rsidR="00AF64ED" w:rsidRDefault="00AF64ED" w:rsidP="00AF64ED">
      <w:pPr>
        <w:ind w:firstLine="709"/>
        <w:contextualSpacing/>
        <w:jc w:val="both"/>
      </w:pPr>
      <w:r>
        <w:t xml:space="preserve">3. </w:t>
      </w:r>
      <w:r w:rsidRPr="00CA3604">
        <w:t xml:space="preserve">Вступление </w:t>
      </w:r>
      <w:r>
        <w:t xml:space="preserve">по своему звучанию </w:t>
      </w:r>
      <w:r w:rsidRPr="00CA3604">
        <w:t xml:space="preserve">напоминает оперную увертюру </w:t>
      </w:r>
      <w:r w:rsidR="00A865BE">
        <w:t>(масштабность, диалогичность)</w:t>
      </w:r>
    </w:p>
    <w:p w:rsidR="00F05C1E" w:rsidRDefault="00F05C1E" w:rsidP="00AF64ED">
      <w:pPr>
        <w:ind w:firstLine="709"/>
        <w:contextualSpacing/>
        <w:jc w:val="both"/>
      </w:pPr>
    </w:p>
    <w:p w:rsidR="00F05C1E" w:rsidRDefault="00F05C1E" w:rsidP="00AF64ED">
      <w:pPr>
        <w:ind w:firstLine="709"/>
        <w:contextualSpacing/>
        <w:jc w:val="both"/>
      </w:pPr>
    </w:p>
    <w:p w:rsidR="00F05C1E" w:rsidRDefault="00F05C1E" w:rsidP="00AF64ED">
      <w:pPr>
        <w:ind w:firstLine="709"/>
        <w:contextualSpacing/>
        <w:jc w:val="both"/>
      </w:pPr>
    </w:p>
    <w:p w:rsidR="00F05C1E" w:rsidRDefault="00F05C1E" w:rsidP="00AF64ED">
      <w:pPr>
        <w:ind w:firstLine="709"/>
        <w:contextualSpacing/>
        <w:jc w:val="both"/>
      </w:pPr>
    </w:p>
    <w:p w:rsidR="00F05C1E" w:rsidRDefault="00F05C1E" w:rsidP="00AF64ED">
      <w:pPr>
        <w:ind w:firstLine="709"/>
        <w:contextualSpacing/>
        <w:jc w:val="both"/>
      </w:pPr>
    </w:p>
    <w:p w:rsidR="00F05C1E" w:rsidRDefault="00F05C1E" w:rsidP="00AF64ED">
      <w:pPr>
        <w:ind w:firstLine="709"/>
        <w:contextualSpacing/>
        <w:jc w:val="both"/>
      </w:pPr>
    </w:p>
    <w:p w:rsidR="00F05C1E" w:rsidRDefault="00F05C1E" w:rsidP="00AF64ED">
      <w:pPr>
        <w:ind w:firstLine="709"/>
        <w:contextualSpacing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14"/>
        <w:gridCol w:w="2305"/>
        <w:gridCol w:w="2268"/>
        <w:gridCol w:w="1843"/>
        <w:gridCol w:w="1241"/>
      </w:tblGrid>
      <w:tr w:rsidR="007D1B3C" w:rsidTr="007D48CE">
        <w:tc>
          <w:tcPr>
            <w:tcW w:w="1914" w:type="dxa"/>
          </w:tcPr>
          <w:p w:rsidR="00AF64ED" w:rsidRPr="002C6B79" w:rsidRDefault="00AF64ED" w:rsidP="002C6B79">
            <w:pPr>
              <w:contextualSpacing/>
              <w:jc w:val="center"/>
              <w:rPr>
                <w:b/>
              </w:rPr>
            </w:pPr>
            <w:r w:rsidRPr="002C6B79">
              <w:rPr>
                <w:b/>
              </w:rPr>
              <w:t>Вступление</w:t>
            </w:r>
          </w:p>
        </w:tc>
        <w:tc>
          <w:tcPr>
            <w:tcW w:w="2305" w:type="dxa"/>
          </w:tcPr>
          <w:p w:rsidR="00AF64ED" w:rsidRPr="002C6B79" w:rsidRDefault="00AF64ED" w:rsidP="002C6B79">
            <w:pPr>
              <w:contextualSpacing/>
              <w:jc w:val="center"/>
              <w:rPr>
                <w:b/>
              </w:rPr>
            </w:pPr>
            <w:r w:rsidRPr="002C6B79">
              <w:rPr>
                <w:b/>
              </w:rPr>
              <w:t>Экспозиция</w:t>
            </w:r>
          </w:p>
          <w:p w:rsidR="002C6B79" w:rsidRPr="002C6B79" w:rsidRDefault="002C6B79" w:rsidP="002C6B79">
            <w:pPr>
              <w:contextualSpacing/>
              <w:jc w:val="center"/>
            </w:pPr>
            <w:r w:rsidRPr="002C6B79">
              <w:t>(повторяется дважды)</w:t>
            </w:r>
          </w:p>
        </w:tc>
        <w:tc>
          <w:tcPr>
            <w:tcW w:w="2268" w:type="dxa"/>
          </w:tcPr>
          <w:p w:rsidR="00AF64ED" w:rsidRDefault="00AF64ED" w:rsidP="002C6B79">
            <w:pPr>
              <w:contextualSpacing/>
              <w:jc w:val="center"/>
              <w:rPr>
                <w:b/>
              </w:rPr>
            </w:pPr>
            <w:r w:rsidRPr="002C6B79">
              <w:rPr>
                <w:b/>
              </w:rPr>
              <w:t>Разработка</w:t>
            </w:r>
          </w:p>
          <w:p w:rsidR="005B5B77" w:rsidRPr="002C6B79" w:rsidRDefault="005B5B77" w:rsidP="002C6B7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♪ (5:36)</w:t>
            </w:r>
          </w:p>
        </w:tc>
        <w:tc>
          <w:tcPr>
            <w:tcW w:w="1843" w:type="dxa"/>
          </w:tcPr>
          <w:p w:rsidR="005A5CC0" w:rsidRDefault="00AF64ED" w:rsidP="002C6B79">
            <w:pPr>
              <w:contextualSpacing/>
              <w:jc w:val="center"/>
              <w:rPr>
                <w:b/>
              </w:rPr>
            </w:pPr>
            <w:r w:rsidRPr="002C6B79">
              <w:rPr>
                <w:b/>
              </w:rPr>
              <w:t>Реприза</w:t>
            </w:r>
          </w:p>
          <w:p w:rsidR="00AF64ED" w:rsidRPr="002C6B79" w:rsidRDefault="005A5CC0" w:rsidP="002C6B7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(6:24)</w:t>
            </w:r>
          </w:p>
        </w:tc>
        <w:tc>
          <w:tcPr>
            <w:tcW w:w="1241" w:type="dxa"/>
          </w:tcPr>
          <w:p w:rsidR="00AF64ED" w:rsidRPr="002C6B79" w:rsidRDefault="00AF64ED" w:rsidP="002C6B79">
            <w:pPr>
              <w:contextualSpacing/>
              <w:jc w:val="center"/>
              <w:rPr>
                <w:b/>
              </w:rPr>
            </w:pPr>
            <w:r w:rsidRPr="002C6B79">
              <w:rPr>
                <w:b/>
              </w:rPr>
              <w:t>Кода</w:t>
            </w:r>
          </w:p>
        </w:tc>
      </w:tr>
      <w:tr w:rsidR="007D1B3C" w:rsidTr="007D48CE">
        <w:tc>
          <w:tcPr>
            <w:tcW w:w="1914" w:type="dxa"/>
          </w:tcPr>
          <w:p w:rsidR="00AF64ED" w:rsidRDefault="00AF64ED" w:rsidP="00A363B8">
            <w:pPr>
              <w:contextualSpacing/>
              <w:jc w:val="both"/>
            </w:pPr>
            <w:r w:rsidRPr="00A90115">
              <w:t xml:space="preserve">в темпе </w:t>
            </w:r>
            <w:proofErr w:type="spellStart"/>
            <w:r w:rsidRPr="00A90115">
              <w:t>Grave</w:t>
            </w:r>
            <w:proofErr w:type="spellEnd"/>
          </w:p>
          <w:p w:rsidR="00DD721B" w:rsidRDefault="00BF1451" w:rsidP="00A363B8">
            <w:pPr>
              <w:contextualSpacing/>
              <w:jc w:val="both"/>
            </w:pPr>
            <w:r>
              <w:rPr>
                <w:b/>
              </w:rPr>
              <w:t xml:space="preserve">♪ </w:t>
            </w:r>
            <w:r w:rsidR="00DD721B" w:rsidRPr="00685BA2">
              <w:rPr>
                <w:b/>
              </w:rPr>
              <w:t>Тема</w:t>
            </w:r>
            <w:r w:rsidR="00DD721B">
              <w:t xml:space="preserve"> состоит из двух элементов:</w:t>
            </w:r>
          </w:p>
          <w:p w:rsidR="00D97EA4" w:rsidRDefault="00AF64ED" w:rsidP="00A363B8">
            <w:pPr>
              <w:contextualSpacing/>
              <w:jc w:val="both"/>
            </w:pPr>
            <w:r>
              <w:t xml:space="preserve">1 эл. – </w:t>
            </w:r>
            <w:r w:rsidRPr="00CA3604">
              <w:t>плотны</w:t>
            </w:r>
            <w:r w:rsidR="00D97EA4">
              <w:t>й</w:t>
            </w:r>
            <w:r w:rsidRPr="00CA3604">
              <w:t xml:space="preserve"> аккорд</w:t>
            </w:r>
            <w:r>
              <w:t xml:space="preserve"> </w:t>
            </w:r>
            <w:r w:rsidR="00D97EA4">
              <w:t xml:space="preserve">в низком регистре </w:t>
            </w:r>
            <w:r>
              <w:t xml:space="preserve">на </w:t>
            </w:r>
            <w:r>
              <w:rPr>
                <w:lang w:val="en-US"/>
              </w:rPr>
              <w:t>forte</w:t>
            </w:r>
            <w:r>
              <w:t xml:space="preserve">, </w:t>
            </w:r>
          </w:p>
          <w:p w:rsidR="00AF64ED" w:rsidRDefault="00AF64ED" w:rsidP="00A363B8">
            <w:pPr>
              <w:contextualSpacing/>
              <w:jc w:val="both"/>
            </w:pPr>
            <w:r>
              <w:t>2 эл. – проходящий оборот и  гармония Ум. 7- аккорд</w:t>
            </w:r>
            <w:r w:rsidR="00D97EA4">
              <w:t>а</w:t>
            </w:r>
            <w:r>
              <w:t xml:space="preserve"> </w:t>
            </w:r>
            <w:r w:rsidR="0092374A">
              <w:t xml:space="preserve">+ интонация ↓м.2 </w:t>
            </w:r>
            <w:r>
              <w:t xml:space="preserve">на </w:t>
            </w:r>
            <w:r>
              <w:rPr>
                <w:lang w:val="en-US"/>
              </w:rPr>
              <w:t>piano</w:t>
            </w:r>
            <w:r w:rsidR="0092374A">
              <w:t xml:space="preserve"> в среднем регистре</w:t>
            </w:r>
            <w:r w:rsidR="005B5782">
              <w:t>.</w:t>
            </w:r>
          </w:p>
          <w:p w:rsidR="005B5782" w:rsidRDefault="005B5782" w:rsidP="005B5782">
            <w:pPr>
              <w:contextualSpacing/>
              <w:jc w:val="both"/>
              <w:rPr>
                <w:b/>
              </w:rPr>
            </w:pPr>
            <w:r>
              <w:t xml:space="preserve">- далее </w:t>
            </w:r>
            <w:r w:rsidRPr="00EB37D8">
              <w:rPr>
                <w:b/>
              </w:rPr>
              <w:t>пассаж</w:t>
            </w:r>
          </w:p>
          <w:p w:rsidR="00951006" w:rsidRDefault="00951006" w:rsidP="005B5782">
            <w:pPr>
              <w:contextualSpacing/>
              <w:jc w:val="both"/>
            </w:pPr>
            <w:r>
              <w:rPr>
                <w:b/>
              </w:rPr>
              <w:t>(см. нотный пример №1)</w:t>
            </w:r>
          </w:p>
          <w:p w:rsidR="005F2F9C" w:rsidRDefault="005B5782" w:rsidP="005B5782">
            <w:pPr>
              <w:contextualSpacing/>
              <w:jc w:val="both"/>
            </w:pPr>
            <w:r>
              <w:t xml:space="preserve"> </w:t>
            </w:r>
            <w:r w:rsidR="00BF1451" w:rsidRPr="00A55810">
              <w:rPr>
                <w:b/>
              </w:rPr>
              <w:t>♪(0:35)</w:t>
            </w:r>
            <w:r w:rsidR="005F2F9C" w:rsidRPr="00A55810">
              <w:rPr>
                <w:b/>
              </w:rPr>
              <w:t>2</w:t>
            </w:r>
            <w:r w:rsidR="005F2F9C" w:rsidRPr="005F2F9C">
              <w:rPr>
                <w:b/>
              </w:rPr>
              <w:t xml:space="preserve"> раздел</w:t>
            </w:r>
            <w:r w:rsidR="005F2F9C">
              <w:t xml:space="preserve"> - </w:t>
            </w:r>
            <w:r>
              <w:t xml:space="preserve"> </w:t>
            </w:r>
            <w:r w:rsidRPr="00EB37D8">
              <w:rPr>
                <w:b/>
              </w:rPr>
              <w:t>диалог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Es</w:t>
            </w:r>
            <w:proofErr w:type="spellEnd"/>
            <w:r w:rsidRPr="00EB37D8">
              <w:t xml:space="preserve"> </w:t>
            </w:r>
            <w:proofErr w:type="spellStart"/>
            <w:r>
              <w:rPr>
                <w:lang w:val="en-US"/>
              </w:rPr>
              <w:t>dur</w:t>
            </w:r>
            <w:proofErr w:type="spellEnd"/>
            <w:r w:rsidR="005F2F9C">
              <w:t>,</w:t>
            </w:r>
            <w:r>
              <w:t xml:space="preserve"> мольба в </w:t>
            </w:r>
            <w:r w:rsidR="005F2F9C">
              <w:t xml:space="preserve">более высоком </w:t>
            </w:r>
            <w:r>
              <w:t xml:space="preserve">регистре </w:t>
            </w:r>
            <w:r w:rsidR="005F2F9C">
              <w:t xml:space="preserve">на </w:t>
            </w:r>
            <w:proofErr w:type="spellStart"/>
            <w:r w:rsidR="005F2F9C">
              <w:t>рр</w:t>
            </w:r>
            <w:proofErr w:type="spellEnd"/>
          </w:p>
          <w:p w:rsidR="005B5782" w:rsidRDefault="005B5782" w:rsidP="005B5782">
            <w:pPr>
              <w:contextualSpacing/>
              <w:jc w:val="both"/>
            </w:pPr>
            <w:r>
              <w:t>и</w:t>
            </w:r>
          </w:p>
          <w:p w:rsidR="005B5782" w:rsidRPr="005F2F9C" w:rsidRDefault="005B5782" w:rsidP="005B5782">
            <w:pPr>
              <w:contextualSpacing/>
              <w:jc w:val="both"/>
              <w:rPr>
                <w:b/>
              </w:rPr>
            </w:pPr>
            <w:r>
              <w:t>суровое отрицание в ни</w:t>
            </w:r>
            <w:r w:rsidR="005F2F9C">
              <w:t xml:space="preserve">зком на </w:t>
            </w:r>
            <w:r w:rsidR="005F2F9C">
              <w:rPr>
                <w:lang w:val="en-US"/>
              </w:rPr>
              <w:t>FF</w:t>
            </w:r>
            <w:r w:rsidR="005F2F9C">
              <w:t xml:space="preserve"> (уменьшенные септаккорды) </w:t>
            </w:r>
            <w:r w:rsidR="005F2F9C" w:rsidRPr="005F2F9C">
              <w:rPr>
                <w:b/>
              </w:rPr>
              <w:t>(см. нотный пример 2)</w:t>
            </w:r>
          </w:p>
          <w:p w:rsidR="005B5782" w:rsidRDefault="00640EF8" w:rsidP="00A363B8">
            <w:pPr>
              <w:contextualSpacing/>
              <w:jc w:val="both"/>
            </w:pPr>
            <w:r>
              <w:t>тихое завершение</w:t>
            </w:r>
          </w:p>
          <w:p w:rsidR="00AF64ED" w:rsidRPr="00A90115" w:rsidRDefault="00AF64ED" w:rsidP="00D97EA4">
            <w:pPr>
              <w:contextualSpacing/>
              <w:jc w:val="both"/>
            </w:pPr>
          </w:p>
        </w:tc>
        <w:tc>
          <w:tcPr>
            <w:tcW w:w="2305" w:type="dxa"/>
          </w:tcPr>
          <w:p w:rsidR="007D48CE" w:rsidRDefault="00640EF8" w:rsidP="00A96E7C">
            <w:pPr>
              <w:contextualSpacing/>
              <w:jc w:val="both"/>
            </w:pPr>
            <w:r>
              <w:rPr>
                <w:b/>
              </w:rPr>
              <w:t>(1:27)</w:t>
            </w:r>
            <w:r w:rsidR="00A96E7C">
              <w:rPr>
                <w:b/>
              </w:rPr>
              <w:t xml:space="preserve">ГТ - </w:t>
            </w:r>
            <w:r w:rsidR="00A96E7C" w:rsidRPr="00EB37D8">
              <w:t xml:space="preserve">c </w:t>
            </w:r>
            <w:proofErr w:type="spellStart"/>
            <w:r w:rsidR="00A96E7C" w:rsidRPr="00EB37D8">
              <w:t>moll</w:t>
            </w:r>
            <w:proofErr w:type="spellEnd"/>
            <w:r w:rsidR="00A96E7C">
              <w:t xml:space="preserve">. </w:t>
            </w:r>
            <w:proofErr w:type="gramStart"/>
            <w:r w:rsidR="00A96E7C">
              <w:t>В левой руке тремоло</w:t>
            </w:r>
            <w:r w:rsidR="007D48CE">
              <w:t xml:space="preserve"> в низком регистре</w:t>
            </w:r>
            <w:r w:rsidR="00A96E7C">
              <w:t xml:space="preserve">, в правой -  восхождение </w:t>
            </w:r>
            <w:r w:rsidR="00160D99">
              <w:t xml:space="preserve">по минорной гамме гармонического вида </w:t>
            </w:r>
            <w:r w:rsidR="00A96E7C">
              <w:t>интервалами</w:t>
            </w:r>
            <w:r w:rsidR="00160D99">
              <w:t xml:space="preserve">. </w:t>
            </w:r>
            <w:proofErr w:type="gramEnd"/>
          </w:p>
          <w:p w:rsidR="00A96E7C" w:rsidRDefault="00A96E7C" w:rsidP="00A96E7C">
            <w:pPr>
              <w:contextualSpacing/>
              <w:jc w:val="both"/>
            </w:pPr>
            <w:r>
              <w:t>В итоге тема охватывает весь регистр</w:t>
            </w:r>
          </w:p>
          <w:p w:rsidR="00B776E2" w:rsidRPr="007D4B4A" w:rsidRDefault="00B776E2" w:rsidP="00A96E7C">
            <w:pPr>
              <w:contextualSpacing/>
              <w:jc w:val="both"/>
              <w:rPr>
                <w:b/>
              </w:rPr>
            </w:pPr>
            <w:r w:rsidRPr="007D4B4A">
              <w:rPr>
                <w:b/>
              </w:rPr>
              <w:t>(см. пример №</w:t>
            </w:r>
            <w:r w:rsidR="00DE2B9A" w:rsidRPr="007D4B4A">
              <w:rPr>
                <w:b/>
              </w:rPr>
              <w:t>3</w:t>
            </w:r>
            <w:r w:rsidRPr="007D4B4A">
              <w:rPr>
                <w:b/>
              </w:rPr>
              <w:t>)</w:t>
            </w:r>
          </w:p>
          <w:p w:rsidR="00A96E7C" w:rsidRDefault="009972F1" w:rsidP="00A96E7C">
            <w:pPr>
              <w:contextualSpacing/>
              <w:jc w:val="both"/>
            </w:pPr>
            <w:r>
              <w:rPr>
                <w:b/>
              </w:rPr>
              <w:t>♪(</w:t>
            </w:r>
            <w:r w:rsidR="00031C42">
              <w:rPr>
                <w:b/>
              </w:rPr>
              <w:t>1:40)</w:t>
            </w:r>
            <w:proofErr w:type="gramStart"/>
            <w:r w:rsidR="00A96E7C" w:rsidRPr="00D23DF1">
              <w:rPr>
                <w:b/>
              </w:rPr>
              <w:t>СТ</w:t>
            </w:r>
            <w:proofErr w:type="gramEnd"/>
            <w:r w:rsidR="00A96E7C">
              <w:t xml:space="preserve"> – развивает интонации ГТ +</w:t>
            </w:r>
            <w:r w:rsidR="00190E7F">
              <w:t xml:space="preserve"> </w:t>
            </w:r>
            <w:r w:rsidR="00A96E7C">
              <w:t>пассажи</w:t>
            </w:r>
          </w:p>
          <w:p w:rsidR="00A96E7C" w:rsidRDefault="009972F1" w:rsidP="00A96E7C">
            <w:pPr>
              <w:contextualSpacing/>
              <w:jc w:val="both"/>
            </w:pPr>
            <w:proofErr w:type="gramStart"/>
            <w:r>
              <w:rPr>
                <w:b/>
              </w:rPr>
              <w:t xml:space="preserve">♪ </w:t>
            </w:r>
            <w:r w:rsidR="00031C42">
              <w:rPr>
                <w:b/>
              </w:rPr>
              <w:t xml:space="preserve">(2:00) </w:t>
            </w:r>
            <w:r w:rsidR="00A96E7C" w:rsidRPr="00D23DF1">
              <w:rPr>
                <w:b/>
              </w:rPr>
              <w:t xml:space="preserve">ПТ </w:t>
            </w:r>
            <w:r w:rsidR="00A96E7C">
              <w:t xml:space="preserve">– </w:t>
            </w:r>
            <w:r w:rsidR="00190E7F">
              <w:t xml:space="preserve">в </w:t>
            </w:r>
            <w:proofErr w:type="spellStart"/>
            <w:r w:rsidR="00A96E7C">
              <w:rPr>
                <w:lang w:val="en-US"/>
              </w:rPr>
              <w:t>es</w:t>
            </w:r>
            <w:proofErr w:type="spellEnd"/>
            <w:r w:rsidR="00A96E7C" w:rsidRPr="009B1C51">
              <w:t xml:space="preserve"> </w:t>
            </w:r>
            <w:r w:rsidR="00A96E7C">
              <w:rPr>
                <w:lang w:val="en-US"/>
              </w:rPr>
              <w:t>moll</w:t>
            </w:r>
            <w:r w:rsidR="00A96E7C">
              <w:t xml:space="preserve"> </w:t>
            </w:r>
            <w:r w:rsidR="00A96E7C" w:rsidRPr="009B1C51">
              <w:t>(</w:t>
            </w:r>
            <w:r w:rsidR="00A96E7C">
              <w:t xml:space="preserve">вместо параллельной </w:t>
            </w:r>
            <w:proofErr w:type="spellStart"/>
            <w:r w:rsidR="00A96E7C">
              <w:rPr>
                <w:lang w:val="en-US"/>
              </w:rPr>
              <w:t>Es</w:t>
            </w:r>
            <w:proofErr w:type="spellEnd"/>
            <w:r w:rsidR="00A96E7C" w:rsidRPr="009B1C51">
              <w:t xml:space="preserve"> </w:t>
            </w:r>
            <w:proofErr w:type="spellStart"/>
            <w:r w:rsidR="00A96E7C">
              <w:rPr>
                <w:lang w:val="en-US"/>
              </w:rPr>
              <w:t>dur</w:t>
            </w:r>
            <w:proofErr w:type="spellEnd"/>
            <w:r w:rsidR="00A96E7C">
              <w:t xml:space="preserve">), </w:t>
            </w:r>
            <w:r w:rsidR="00031C42">
              <w:t>в</w:t>
            </w:r>
            <w:r w:rsidR="00A96E7C">
              <w:t>зволнованного характера.</w:t>
            </w:r>
            <w:proofErr w:type="gramEnd"/>
            <w:r w:rsidR="00A96E7C">
              <w:t xml:space="preserve"> </w:t>
            </w:r>
            <w:proofErr w:type="gramStart"/>
            <w:r w:rsidR="00A96E7C">
              <w:t>Построена</w:t>
            </w:r>
            <w:proofErr w:type="gramEnd"/>
            <w:r w:rsidR="00A96E7C">
              <w:t xml:space="preserve"> как диалог регистров: </w:t>
            </w:r>
          </w:p>
          <w:p w:rsidR="00A96E7C" w:rsidRDefault="00A96E7C" w:rsidP="00A96E7C">
            <w:pPr>
              <w:contextualSpacing/>
              <w:jc w:val="both"/>
            </w:pPr>
            <w:r>
              <w:t>1 элемент – восходящая мелодия в низком регистре (вопрос)</w:t>
            </w:r>
          </w:p>
          <w:p w:rsidR="00A96E7C" w:rsidRDefault="00A96E7C" w:rsidP="00A96E7C">
            <w:pPr>
              <w:contextualSpacing/>
              <w:jc w:val="both"/>
            </w:pPr>
            <w:r>
              <w:t>2 элемент – ответ в высоком регистре с украшениями</w:t>
            </w:r>
            <w:r w:rsidR="00AC2F35">
              <w:t xml:space="preserve"> (форшлаги, морденты)</w:t>
            </w:r>
            <w:r>
              <w:t xml:space="preserve">, интонациями </w:t>
            </w:r>
            <w:r>
              <w:rPr>
                <w:lang w:val="en-US"/>
              </w:rPr>
              <w:t>lament</w:t>
            </w:r>
            <w:proofErr w:type="gramStart"/>
            <w:r w:rsidR="00190E7F">
              <w:t>о</w:t>
            </w:r>
            <w:proofErr w:type="gramEnd"/>
            <w:r>
              <w:t>.</w:t>
            </w:r>
          </w:p>
          <w:p w:rsidR="007D4B4A" w:rsidRPr="007D4B4A" w:rsidRDefault="007D4B4A" w:rsidP="00A96E7C">
            <w:pPr>
              <w:contextualSpacing/>
              <w:jc w:val="both"/>
              <w:rPr>
                <w:b/>
              </w:rPr>
            </w:pPr>
            <w:r w:rsidRPr="007D4B4A">
              <w:rPr>
                <w:b/>
              </w:rPr>
              <w:t>(см. нотный пример 4)</w:t>
            </w:r>
          </w:p>
          <w:p w:rsidR="00A96E7C" w:rsidRDefault="009972F1" w:rsidP="00A96E7C">
            <w:pPr>
              <w:contextualSpacing/>
              <w:jc w:val="both"/>
            </w:pPr>
            <w:r>
              <w:rPr>
                <w:b/>
              </w:rPr>
              <w:t xml:space="preserve">♪ </w:t>
            </w:r>
            <w:r w:rsidR="00F843BF">
              <w:rPr>
                <w:b/>
              </w:rPr>
              <w:t xml:space="preserve">(2:35) </w:t>
            </w:r>
            <w:r w:rsidR="00A96E7C" w:rsidRPr="0028094B">
              <w:rPr>
                <w:b/>
              </w:rPr>
              <w:t>ЗТ</w:t>
            </w:r>
            <w:r w:rsidR="00A96E7C">
              <w:t xml:space="preserve"> – в </w:t>
            </w:r>
            <w:proofErr w:type="spellStart"/>
            <w:r w:rsidR="00A96E7C">
              <w:rPr>
                <w:lang w:val="en-US"/>
              </w:rPr>
              <w:t>Es</w:t>
            </w:r>
            <w:proofErr w:type="spellEnd"/>
            <w:r w:rsidR="00A96E7C" w:rsidRPr="009B1C51">
              <w:t xml:space="preserve"> </w:t>
            </w:r>
            <w:proofErr w:type="spellStart"/>
            <w:r w:rsidR="00A96E7C">
              <w:rPr>
                <w:lang w:val="en-US"/>
              </w:rPr>
              <w:t>dur</w:t>
            </w:r>
            <w:proofErr w:type="spellEnd"/>
            <w:r w:rsidR="00A96E7C">
              <w:t xml:space="preserve">, </w:t>
            </w:r>
            <w:r w:rsidR="00D42423">
              <w:t>просветленная</w:t>
            </w:r>
            <w:r w:rsidR="00A96E7C">
              <w:t>, мелодия идет длинными длительностями по хроматизму ↑</w:t>
            </w:r>
          </w:p>
          <w:p w:rsidR="00F921F2" w:rsidRDefault="007D1B3C" w:rsidP="00A96E7C">
            <w:pPr>
              <w:contextualSpacing/>
              <w:jc w:val="both"/>
            </w:pPr>
            <w:r>
              <w:t xml:space="preserve">+ </w:t>
            </w:r>
            <w:r w:rsidR="00F921F2">
              <w:t>пассажи</w:t>
            </w:r>
          </w:p>
          <w:p w:rsidR="00A96E7C" w:rsidRDefault="00A96E7C" w:rsidP="00A96E7C">
            <w:pPr>
              <w:contextualSpacing/>
              <w:jc w:val="both"/>
            </w:pPr>
          </w:p>
          <w:p w:rsidR="00AF64ED" w:rsidRDefault="00E2542C" w:rsidP="00A96E7C">
            <w:pPr>
              <w:contextualSpacing/>
              <w:jc w:val="both"/>
              <w:rPr>
                <w:b/>
              </w:rPr>
            </w:pPr>
            <w:r w:rsidRPr="00E2542C">
              <w:rPr>
                <w:b/>
              </w:rPr>
              <w:t>(4:59)</w:t>
            </w:r>
            <w:r>
              <w:t xml:space="preserve"> </w:t>
            </w:r>
            <w:r w:rsidR="00A96E7C">
              <w:t xml:space="preserve">Неожиданно возвращается </w:t>
            </w:r>
            <w:r w:rsidR="00A96E7C" w:rsidRPr="00C23F5F">
              <w:rPr>
                <w:b/>
              </w:rPr>
              <w:t>тема вступления</w:t>
            </w:r>
          </w:p>
        </w:tc>
        <w:tc>
          <w:tcPr>
            <w:tcW w:w="2268" w:type="dxa"/>
          </w:tcPr>
          <w:p w:rsidR="004C39E1" w:rsidRDefault="004C39E1" w:rsidP="004C39E1">
            <w:pPr>
              <w:contextualSpacing/>
              <w:jc w:val="both"/>
            </w:pPr>
            <w:r w:rsidRPr="0028691F">
              <w:t xml:space="preserve">Начинается в </w:t>
            </w:r>
            <w:r w:rsidRPr="0028691F">
              <w:rPr>
                <w:lang w:val="en-US"/>
              </w:rPr>
              <w:t>e</w:t>
            </w:r>
            <w:r w:rsidRPr="00B615B7">
              <w:t xml:space="preserve"> </w:t>
            </w:r>
            <w:r w:rsidRPr="0028691F">
              <w:rPr>
                <w:lang w:val="en-US"/>
              </w:rPr>
              <w:t>moll</w:t>
            </w:r>
            <w:r>
              <w:t xml:space="preserve"> (3 степень родства тональностей)</w:t>
            </w:r>
          </w:p>
          <w:p w:rsidR="004C39E1" w:rsidRDefault="004C39E1" w:rsidP="004C39E1">
            <w:pPr>
              <w:contextualSpacing/>
              <w:jc w:val="both"/>
            </w:pPr>
          </w:p>
          <w:p w:rsidR="004C39E1" w:rsidRDefault="004C39E1" w:rsidP="004C39E1">
            <w:pPr>
              <w:contextualSpacing/>
              <w:jc w:val="both"/>
            </w:pPr>
            <w:r>
              <w:t xml:space="preserve">Развиваются темы ГП и </w:t>
            </w:r>
            <w:r w:rsidR="00151145">
              <w:t xml:space="preserve">молящий </w:t>
            </w:r>
            <w:r>
              <w:t xml:space="preserve">2-й элемент вступления – столкновение нескольких тем </w:t>
            </w:r>
            <w:r w:rsidR="00F05C1E">
              <w:t xml:space="preserve">придает </w:t>
            </w:r>
            <w:r>
              <w:t>разработке драматический характер</w:t>
            </w:r>
          </w:p>
          <w:p w:rsidR="004C39E1" w:rsidRDefault="004C39E1" w:rsidP="004C39E1">
            <w:pPr>
              <w:contextualSpacing/>
              <w:jc w:val="both"/>
            </w:pPr>
          </w:p>
          <w:p w:rsidR="00AF64ED" w:rsidRDefault="004C39E1" w:rsidP="004C39E1">
            <w:pPr>
              <w:contextualSpacing/>
              <w:jc w:val="both"/>
              <w:rPr>
                <w:b/>
              </w:rPr>
            </w:pPr>
            <w:r>
              <w:t xml:space="preserve">Зона доминантового </w:t>
            </w:r>
            <w:proofErr w:type="spellStart"/>
            <w:r>
              <w:t>предыкта</w:t>
            </w:r>
            <w:proofErr w:type="spellEnd"/>
            <w:r>
              <w:t xml:space="preserve"> – разрастается и занимает половину разработки, что придает особое напряжение (чем дольше звучит доминанта, тем </w:t>
            </w:r>
            <w:proofErr w:type="spellStart"/>
            <w:r>
              <w:t>напряженнее</w:t>
            </w:r>
            <w:proofErr w:type="spellEnd"/>
            <w:r>
              <w:t xml:space="preserve"> развитие музыки)</w:t>
            </w:r>
          </w:p>
        </w:tc>
        <w:tc>
          <w:tcPr>
            <w:tcW w:w="1843" w:type="dxa"/>
          </w:tcPr>
          <w:p w:rsidR="004C39E1" w:rsidRDefault="004C39E1" w:rsidP="004C39E1">
            <w:pPr>
              <w:contextualSpacing/>
              <w:jc w:val="both"/>
            </w:pPr>
            <w:r>
              <w:rPr>
                <w:b/>
              </w:rPr>
              <w:t xml:space="preserve">ГТ - </w:t>
            </w:r>
            <w:r w:rsidRPr="00EB37D8">
              <w:t xml:space="preserve">c </w:t>
            </w:r>
            <w:proofErr w:type="spellStart"/>
            <w:r w:rsidRPr="00EB37D8">
              <w:t>moll</w:t>
            </w:r>
            <w:proofErr w:type="spellEnd"/>
          </w:p>
          <w:p w:rsidR="004C39E1" w:rsidRDefault="004C39E1" w:rsidP="004C39E1">
            <w:pPr>
              <w:contextualSpacing/>
              <w:jc w:val="both"/>
            </w:pPr>
            <w:proofErr w:type="gramStart"/>
            <w:r w:rsidRPr="00D23DF1"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– </w:t>
            </w:r>
            <w:r w:rsidRPr="001C2150">
              <w:t>сокращена</w:t>
            </w:r>
          </w:p>
          <w:p w:rsidR="004C39E1" w:rsidRDefault="007623BA" w:rsidP="004C39E1">
            <w:pPr>
              <w:contextualSpacing/>
              <w:jc w:val="both"/>
            </w:pPr>
            <w:r>
              <w:rPr>
                <w:b/>
              </w:rPr>
              <w:t xml:space="preserve">(6:45) </w:t>
            </w:r>
            <w:r w:rsidR="004C39E1" w:rsidRPr="001F1E51">
              <w:rPr>
                <w:b/>
              </w:rPr>
              <w:t>ПТ</w:t>
            </w:r>
            <w:r w:rsidR="004C39E1">
              <w:t xml:space="preserve"> – начинается в </w:t>
            </w:r>
            <w:r w:rsidR="004C39E1">
              <w:rPr>
                <w:lang w:val="en-US"/>
              </w:rPr>
              <w:t>f</w:t>
            </w:r>
            <w:r w:rsidR="004C39E1" w:rsidRPr="001C2150">
              <w:t xml:space="preserve"> </w:t>
            </w:r>
            <w:r w:rsidR="004C39E1">
              <w:rPr>
                <w:lang w:val="en-US"/>
              </w:rPr>
              <w:t>moll</w:t>
            </w:r>
            <w:r w:rsidR="004C39E1">
              <w:t xml:space="preserve"> (должна быть </w:t>
            </w:r>
            <w:proofErr w:type="gramStart"/>
            <w:r w:rsidR="004C39E1">
              <w:t>в</w:t>
            </w:r>
            <w:proofErr w:type="gramEnd"/>
            <w:r w:rsidR="004C39E1">
              <w:t xml:space="preserve"> с </w:t>
            </w:r>
            <w:r w:rsidR="004C39E1">
              <w:rPr>
                <w:lang w:val="en-US"/>
              </w:rPr>
              <w:t>moll</w:t>
            </w:r>
            <w:r w:rsidR="004C39E1">
              <w:t>)</w:t>
            </w:r>
          </w:p>
          <w:p w:rsidR="00AF64ED" w:rsidRDefault="00EB24BC" w:rsidP="004C39E1">
            <w:pPr>
              <w:contextualSpacing/>
              <w:jc w:val="both"/>
            </w:pPr>
            <w:r>
              <w:rPr>
                <w:b/>
              </w:rPr>
              <w:t xml:space="preserve">(7:13) </w:t>
            </w:r>
            <w:r w:rsidR="004C39E1" w:rsidRPr="001F1E51">
              <w:rPr>
                <w:b/>
              </w:rPr>
              <w:t>ЗТ</w:t>
            </w:r>
            <w:r w:rsidR="004C39E1">
              <w:t xml:space="preserve"> - с </w:t>
            </w:r>
            <w:r w:rsidR="004C39E1">
              <w:rPr>
                <w:lang w:val="en-US"/>
              </w:rPr>
              <w:t>moll</w:t>
            </w:r>
          </w:p>
          <w:p w:rsidR="00C23F5F" w:rsidRDefault="00C23F5F" w:rsidP="004C39E1">
            <w:pPr>
              <w:contextualSpacing/>
              <w:jc w:val="both"/>
            </w:pPr>
          </w:p>
          <w:p w:rsidR="00C23F5F" w:rsidRPr="00C23F5F" w:rsidRDefault="00C23F5F" w:rsidP="004C39E1">
            <w:pPr>
              <w:contextualSpacing/>
              <w:jc w:val="both"/>
              <w:rPr>
                <w:b/>
              </w:rPr>
            </w:pPr>
            <w:r>
              <w:t xml:space="preserve">♪ (7:58) – от </w:t>
            </w:r>
            <w:r w:rsidRPr="00C23F5F">
              <w:rPr>
                <w:b/>
              </w:rPr>
              <w:t>темы вступления</w:t>
            </w:r>
            <w:r>
              <w:t xml:space="preserve"> остался только жалобный второй элемент</w:t>
            </w:r>
          </w:p>
        </w:tc>
        <w:tc>
          <w:tcPr>
            <w:tcW w:w="1241" w:type="dxa"/>
          </w:tcPr>
          <w:p w:rsidR="00AF64ED" w:rsidRDefault="007D1B3C" w:rsidP="00A363B8">
            <w:pPr>
              <w:contextualSpacing/>
              <w:jc w:val="both"/>
              <w:rPr>
                <w:b/>
              </w:rPr>
            </w:pPr>
            <w:r w:rsidRPr="003E3045">
              <w:rPr>
                <w:b/>
              </w:rPr>
              <w:t>(8:30)</w:t>
            </w:r>
            <w:r>
              <w:t xml:space="preserve"> очень </w:t>
            </w:r>
            <w:proofErr w:type="gramStart"/>
            <w:r>
              <w:t>краткая</w:t>
            </w:r>
            <w:proofErr w:type="gramEnd"/>
            <w:r>
              <w:t xml:space="preserve">, </w:t>
            </w:r>
            <w:r w:rsidR="004C39E1" w:rsidRPr="005144AD">
              <w:t>на ГТ в очень резком звучании</w:t>
            </w:r>
          </w:p>
        </w:tc>
      </w:tr>
    </w:tbl>
    <w:p w:rsidR="00D42423" w:rsidRDefault="00D42423" w:rsidP="000A78DD">
      <w:pPr>
        <w:ind w:firstLine="709"/>
        <w:contextualSpacing/>
        <w:jc w:val="both"/>
      </w:pPr>
    </w:p>
    <w:p w:rsidR="000A78DD" w:rsidRDefault="005F2F9C" w:rsidP="000A78DD">
      <w:pPr>
        <w:ind w:firstLine="709"/>
        <w:contextualSpacing/>
        <w:jc w:val="both"/>
      </w:pPr>
      <w:r>
        <w:t xml:space="preserve"> </w:t>
      </w:r>
      <w:r w:rsidR="00951006">
        <w:t xml:space="preserve">№1. </w:t>
      </w:r>
      <w:r w:rsidR="00D5599B">
        <w:t>тема вступления</w:t>
      </w:r>
      <w:r w:rsidR="00F01893">
        <w:t xml:space="preserve"> + пассаж</w:t>
      </w:r>
    </w:p>
    <w:p w:rsidR="00D5599B" w:rsidRDefault="00D5599B" w:rsidP="000A78DD">
      <w:pPr>
        <w:ind w:firstLine="709"/>
        <w:contextualSpacing/>
        <w:jc w:val="both"/>
      </w:pPr>
    </w:p>
    <w:p w:rsidR="005F2F9C" w:rsidRDefault="00DA145F" w:rsidP="000A78DD">
      <w:pPr>
        <w:ind w:firstLine="709"/>
        <w:contextualSpacing/>
        <w:jc w:val="both"/>
      </w:pPr>
      <w:r>
        <w:rPr>
          <w:noProof/>
        </w:rPr>
        <w:drawing>
          <wp:inline distT="0" distB="0" distL="0" distR="0">
            <wp:extent cx="5940425" cy="2667251"/>
            <wp:effectExtent l="0" t="0" r="3175" b="0"/>
            <wp:docPr id="9" name="Рисунок 9" descr="C:\Users\Ираклий\Desktop\Ноты\Introduction_sonate_pathétiqu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аклий\Desktop\Ноты\Introduction_sonate_pathétique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6E2" w:rsidRDefault="00B776E2" w:rsidP="000A78DD">
      <w:pPr>
        <w:ind w:firstLine="709"/>
        <w:contextualSpacing/>
        <w:jc w:val="both"/>
      </w:pPr>
      <w:r>
        <w:t xml:space="preserve">№2 </w:t>
      </w:r>
      <w:r w:rsidR="005F2F9C">
        <w:t>второй раздел вступления (диалог)</w:t>
      </w:r>
    </w:p>
    <w:p w:rsidR="005F2F9C" w:rsidRDefault="005F2F9C" w:rsidP="000A78DD">
      <w:pPr>
        <w:ind w:firstLine="709"/>
        <w:contextualSpacing/>
        <w:jc w:val="both"/>
      </w:pPr>
      <w:r>
        <w:rPr>
          <w:noProof/>
        </w:rPr>
        <w:drawing>
          <wp:inline distT="0" distB="0" distL="0" distR="0">
            <wp:extent cx="5940425" cy="2772972"/>
            <wp:effectExtent l="0" t="0" r="3175" b="8890"/>
            <wp:docPr id="7" name="Рисунок 7" descr="C:\Users\Ираклий\Desktop\Ноты\img07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аклий\Desktop\Ноты\img074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F9C" w:rsidRDefault="00DE2B9A" w:rsidP="000A78DD">
      <w:pPr>
        <w:ind w:firstLine="709"/>
        <w:contextualSpacing/>
        <w:jc w:val="both"/>
      </w:pPr>
      <w:r>
        <w:t>№3 ГТ</w:t>
      </w:r>
    </w:p>
    <w:p w:rsidR="00B776E2" w:rsidRDefault="00B776E2" w:rsidP="000A78DD">
      <w:pPr>
        <w:ind w:firstLine="709"/>
        <w:contextualSpacing/>
        <w:jc w:val="both"/>
      </w:pPr>
    </w:p>
    <w:p w:rsidR="00B776E2" w:rsidRDefault="00B776E2" w:rsidP="000A78DD">
      <w:pPr>
        <w:ind w:firstLine="709"/>
        <w:contextualSpacing/>
        <w:jc w:val="both"/>
      </w:pPr>
      <w:r>
        <w:rPr>
          <w:noProof/>
        </w:rPr>
        <w:drawing>
          <wp:inline distT="0" distB="0" distL="0" distR="0">
            <wp:extent cx="3295650" cy="1933575"/>
            <wp:effectExtent l="0" t="0" r="0" b="9525"/>
            <wp:docPr id="4" name="Рисунок 4" descr="C:\Users\Ираклий\Desktop\Ноты\416af11b3add1ccb36243fc3783b4d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аклий\Desktop\Ноты\416af11b3add1ccb36243fc3783b4dd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F35" w:rsidRDefault="00AC2F35" w:rsidP="000A78DD">
      <w:pPr>
        <w:ind w:firstLine="709"/>
        <w:contextualSpacing/>
        <w:jc w:val="both"/>
      </w:pPr>
    </w:p>
    <w:p w:rsidR="00AC2F35" w:rsidRDefault="00AC2F35" w:rsidP="000A78DD">
      <w:pPr>
        <w:ind w:firstLine="709"/>
        <w:contextualSpacing/>
        <w:jc w:val="both"/>
      </w:pPr>
    </w:p>
    <w:p w:rsidR="00AC2F35" w:rsidRDefault="00AC2F35" w:rsidP="000A78DD">
      <w:pPr>
        <w:ind w:firstLine="709"/>
        <w:contextualSpacing/>
        <w:jc w:val="both"/>
      </w:pPr>
    </w:p>
    <w:p w:rsidR="00AC2F35" w:rsidRDefault="00AC2F35" w:rsidP="000A78DD">
      <w:pPr>
        <w:ind w:firstLine="709"/>
        <w:contextualSpacing/>
        <w:jc w:val="both"/>
      </w:pPr>
    </w:p>
    <w:p w:rsidR="00AC2F35" w:rsidRDefault="00AC2F35" w:rsidP="000A78DD">
      <w:pPr>
        <w:ind w:firstLine="709"/>
        <w:contextualSpacing/>
        <w:jc w:val="both"/>
      </w:pPr>
    </w:p>
    <w:p w:rsidR="00AC2F35" w:rsidRDefault="00AC2F35" w:rsidP="000A78DD">
      <w:pPr>
        <w:ind w:firstLine="709"/>
        <w:contextualSpacing/>
        <w:jc w:val="both"/>
      </w:pPr>
      <w:r>
        <w:t>№4 ПТ</w:t>
      </w:r>
      <w:r w:rsidR="00D42423">
        <w:t xml:space="preserve"> (с четвертого такта)</w:t>
      </w:r>
    </w:p>
    <w:p w:rsidR="007D4B4A" w:rsidRDefault="007D4B4A" w:rsidP="000A78DD">
      <w:pPr>
        <w:ind w:firstLine="709"/>
        <w:contextualSpacing/>
        <w:jc w:val="both"/>
      </w:pP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2" name="Рисунок 12" descr="C:\Users\Ираклий\Desktop\Ноты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раклий\Desktop\Ноты\img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8DD" w:rsidRPr="00CA3604" w:rsidRDefault="000A78DD" w:rsidP="000A78DD">
      <w:pPr>
        <w:ind w:firstLine="709"/>
        <w:contextualSpacing/>
        <w:jc w:val="both"/>
      </w:pPr>
      <w:r w:rsidRPr="00811E8E">
        <w:rPr>
          <w:b/>
        </w:rPr>
        <w:t>Вывод:</w:t>
      </w:r>
      <w:r>
        <w:t xml:space="preserve"> Бетховен широко разраба</w:t>
      </w:r>
      <w:r w:rsidRPr="00CA3604">
        <w:t>т</w:t>
      </w:r>
      <w:r>
        <w:t>ыв</w:t>
      </w:r>
      <w:r w:rsidRPr="00CA3604">
        <w:t xml:space="preserve">ал принцип, основанный на противопоставлении и развитии контрастирующих между собой тем, а также противоречивых элементов внутри отдельных тем. </w:t>
      </w:r>
    </w:p>
    <w:p w:rsidR="00AF64ED" w:rsidRDefault="00AF64ED" w:rsidP="00C41080">
      <w:pPr>
        <w:ind w:firstLine="709"/>
        <w:contextualSpacing/>
        <w:jc w:val="both"/>
        <w:rPr>
          <w:b/>
        </w:rPr>
      </w:pPr>
    </w:p>
    <w:sectPr w:rsidR="00AF64ED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B4" w:rsidRDefault="00E917B4" w:rsidP="00E917B4">
      <w:r>
        <w:separator/>
      </w:r>
    </w:p>
  </w:endnote>
  <w:endnote w:type="continuationSeparator" w:id="0">
    <w:p w:rsidR="00E917B4" w:rsidRDefault="00E917B4" w:rsidP="00E9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573604"/>
      <w:docPartObj>
        <w:docPartGallery w:val="Page Numbers (Bottom of Page)"/>
        <w:docPartUnique/>
      </w:docPartObj>
    </w:sdtPr>
    <w:sdtEndPr/>
    <w:sdtContent>
      <w:p w:rsidR="005433FB" w:rsidRDefault="005433F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369">
          <w:rPr>
            <w:noProof/>
          </w:rPr>
          <w:t>2</w:t>
        </w:r>
        <w:r>
          <w:fldChar w:fldCharType="end"/>
        </w:r>
      </w:p>
    </w:sdtContent>
  </w:sdt>
  <w:p w:rsidR="005433FB" w:rsidRDefault="005433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B4" w:rsidRDefault="00E917B4" w:rsidP="00E917B4">
      <w:r>
        <w:separator/>
      </w:r>
    </w:p>
  </w:footnote>
  <w:footnote w:type="continuationSeparator" w:id="0">
    <w:p w:rsidR="00E917B4" w:rsidRDefault="00E917B4" w:rsidP="00E917B4">
      <w:r>
        <w:continuationSeparator/>
      </w:r>
    </w:p>
  </w:footnote>
  <w:footnote w:id="1">
    <w:p w:rsidR="00E917B4" w:rsidRPr="00087058" w:rsidRDefault="00E917B4" w:rsidP="00E917B4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087058">
        <w:rPr>
          <w:rFonts w:ascii="Times New Roman" w:hAnsi="Times New Roman" w:cs="Times New Roman"/>
        </w:rPr>
        <w:t xml:space="preserve">Особенности пианизма Бетховена донес до нас </w:t>
      </w:r>
      <w:r>
        <w:rPr>
          <w:rFonts w:ascii="Times New Roman" w:hAnsi="Times New Roman" w:cs="Times New Roman"/>
        </w:rPr>
        <w:t>его ученик Карл Черни. Черни</w:t>
      </w:r>
      <w:r w:rsidRPr="00087058">
        <w:rPr>
          <w:rFonts w:ascii="Times New Roman" w:hAnsi="Times New Roman" w:cs="Times New Roman"/>
        </w:rPr>
        <w:t xml:space="preserve"> принадлежат несколько трактатов, где подробно описаны воззрения Бетховена на фортепианную игру. Гениальные открытия Бетховена Черни превратил в систему правил, </w:t>
      </w:r>
      <w:r w:rsidR="00DE6F21">
        <w:rPr>
          <w:rFonts w:ascii="Times New Roman" w:hAnsi="Times New Roman" w:cs="Times New Roman"/>
        </w:rPr>
        <w:t>бетховенские идеи пианизма сдел</w:t>
      </w:r>
      <w:r w:rsidRPr="00087058">
        <w:rPr>
          <w:rFonts w:ascii="Times New Roman" w:hAnsi="Times New Roman" w:cs="Times New Roman"/>
        </w:rPr>
        <w:t xml:space="preserve">ал пианистическим наследием, фундаментом.   </w:t>
      </w:r>
    </w:p>
  </w:footnote>
  <w:footnote w:id="2">
    <w:p w:rsidR="00830FF5" w:rsidRPr="00B245EC" w:rsidRDefault="00830FF5" w:rsidP="00830FF5">
      <w:pPr>
        <w:pStyle w:val="a3"/>
        <w:jc w:val="both"/>
        <w:rPr>
          <w:rFonts w:ascii="Times New Roman" w:hAnsi="Times New Roman" w:cs="Times New Roman"/>
        </w:rPr>
      </w:pPr>
      <w:r w:rsidRPr="00B245EC">
        <w:rPr>
          <w:rStyle w:val="a5"/>
          <w:rFonts w:ascii="Times New Roman" w:hAnsi="Times New Roman" w:cs="Times New Roman"/>
        </w:rPr>
        <w:footnoteRef/>
      </w:r>
      <w:r w:rsidRPr="00B245EC">
        <w:rPr>
          <w:rFonts w:ascii="Times New Roman" w:hAnsi="Times New Roman" w:cs="Times New Roman"/>
        </w:rPr>
        <w:t xml:space="preserve"> </w:t>
      </w:r>
      <w:proofErr w:type="spellStart"/>
      <w:r w:rsidRPr="00B245EC">
        <w:rPr>
          <w:rFonts w:ascii="Times New Roman" w:hAnsi="Times New Roman" w:cs="Times New Roman"/>
        </w:rPr>
        <w:t>Альшванг</w:t>
      </w:r>
      <w:proofErr w:type="spellEnd"/>
      <w:r w:rsidRPr="00B245EC">
        <w:rPr>
          <w:rFonts w:ascii="Times New Roman" w:hAnsi="Times New Roman" w:cs="Times New Roman"/>
        </w:rPr>
        <w:t xml:space="preserve">: Бетховен рассказывал </w:t>
      </w:r>
      <w:r>
        <w:rPr>
          <w:rFonts w:ascii="Times New Roman" w:hAnsi="Times New Roman" w:cs="Times New Roman"/>
        </w:rPr>
        <w:t xml:space="preserve">своему ученику Карлу </w:t>
      </w:r>
      <w:r w:rsidRPr="00B245EC">
        <w:rPr>
          <w:rFonts w:ascii="Times New Roman" w:hAnsi="Times New Roman" w:cs="Times New Roman"/>
        </w:rPr>
        <w:t>Черни, что Моцарт играл тонко, но его игре не хватало легато</w:t>
      </w:r>
    </w:p>
  </w:footnote>
  <w:footnote w:id="3">
    <w:p w:rsidR="00830FF5" w:rsidRPr="00087058" w:rsidRDefault="00830FF5" w:rsidP="00830FF5">
      <w:pPr>
        <w:pStyle w:val="a3"/>
        <w:jc w:val="both"/>
        <w:rPr>
          <w:rFonts w:ascii="Times New Roman" w:hAnsi="Times New Roman" w:cs="Times New Roman"/>
        </w:rPr>
      </w:pPr>
      <w:r w:rsidRPr="00087058">
        <w:rPr>
          <w:rStyle w:val="a5"/>
          <w:rFonts w:ascii="Times New Roman" w:hAnsi="Times New Roman" w:cs="Times New Roman"/>
        </w:rPr>
        <w:footnoteRef/>
      </w:r>
      <w:r w:rsidRPr="00087058">
        <w:rPr>
          <w:rFonts w:ascii="Times New Roman" w:hAnsi="Times New Roman" w:cs="Times New Roman"/>
        </w:rPr>
        <w:t xml:space="preserve"> По значимости сонаты Бетховена можно сравнить с ХТК Баха. </w:t>
      </w:r>
    </w:p>
    <w:p w:rsidR="00830FF5" w:rsidRPr="00087058" w:rsidRDefault="00830FF5" w:rsidP="00830FF5">
      <w:pPr>
        <w:pStyle w:val="a3"/>
        <w:jc w:val="both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DF"/>
    <w:rsid w:val="000019DF"/>
    <w:rsid w:val="00010569"/>
    <w:rsid w:val="00031C42"/>
    <w:rsid w:val="00033381"/>
    <w:rsid w:val="000404CC"/>
    <w:rsid w:val="00050BB0"/>
    <w:rsid w:val="00083C21"/>
    <w:rsid w:val="000938E2"/>
    <w:rsid w:val="000A78DD"/>
    <w:rsid w:val="000B4B43"/>
    <w:rsid w:val="000D4B62"/>
    <w:rsid w:val="000E09E2"/>
    <w:rsid w:val="000F7224"/>
    <w:rsid w:val="001072AD"/>
    <w:rsid w:val="00132CF2"/>
    <w:rsid w:val="00151145"/>
    <w:rsid w:val="00151B3F"/>
    <w:rsid w:val="00160D99"/>
    <w:rsid w:val="00163CEE"/>
    <w:rsid w:val="00190E7F"/>
    <w:rsid w:val="001A1716"/>
    <w:rsid w:val="001A7CCA"/>
    <w:rsid w:val="001E500E"/>
    <w:rsid w:val="001E7AD6"/>
    <w:rsid w:val="001F512F"/>
    <w:rsid w:val="00201D58"/>
    <w:rsid w:val="002634EB"/>
    <w:rsid w:val="002B7B4D"/>
    <w:rsid w:val="002C6B79"/>
    <w:rsid w:val="002D2EFE"/>
    <w:rsid w:val="002D3724"/>
    <w:rsid w:val="00305785"/>
    <w:rsid w:val="00357618"/>
    <w:rsid w:val="00375241"/>
    <w:rsid w:val="003B19FE"/>
    <w:rsid w:val="003E3045"/>
    <w:rsid w:val="003F6655"/>
    <w:rsid w:val="00423E5F"/>
    <w:rsid w:val="00424951"/>
    <w:rsid w:val="00453708"/>
    <w:rsid w:val="0048272E"/>
    <w:rsid w:val="004C39E1"/>
    <w:rsid w:val="00503604"/>
    <w:rsid w:val="0052303A"/>
    <w:rsid w:val="005422B4"/>
    <w:rsid w:val="005433FB"/>
    <w:rsid w:val="00553352"/>
    <w:rsid w:val="00574839"/>
    <w:rsid w:val="00584AE2"/>
    <w:rsid w:val="00593FB5"/>
    <w:rsid w:val="005A5CC0"/>
    <w:rsid w:val="005B5782"/>
    <w:rsid w:val="005B5B77"/>
    <w:rsid w:val="005B62B9"/>
    <w:rsid w:val="005C4747"/>
    <w:rsid w:val="005C79DA"/>
    <w:rsid w:val="005D0615"/>
    <w:rsid w:val="005D5FE0"/>
    <w:rsid w:val="005E62BD"/>
    <w:rsid w:val="005F2F9C"/>
    <w:rsid w:val="005F47E7"/>
    <w:rsid w:val="00607118"/>
    <w:rsid w:val="0060790A"/>
    <w:rsid w:val="00620994"/>
    <w:rsid w:val="00634671"/>
    <w:rsid w:val="00640EF8"/>
    <w:rsid w:val="00640F4E"/>
    <w:rsid w:val="00641414"/>
    <w:rsid w:val="006550F7"/>
    <w:rsid w:val="00656E65"/>
    <w:rsid w:val="0067764A"/>
    <w:rsid w:val="00685BA2"/>
    <w:rsid w:val="006E1437"/>
    <w:rsid w:val="00722677"/>
    <w:rsid w:val="00751BE4"/>
    <w:rsid w:val="00756047"/>
    <w:rsid w:val="007623BA"/>
    <w:rsid w:val="00773D0D"/>
    <w:rsid w:val="00782B67"/>
    <w:rsid w:val="00792D2E"/>
    <w:rsid w:val="007A4266"/>
    <w:rsid w:val="007C6084"/>
    <w:rsid w:val="007D1B3C"/>
    <w:rsid w:val="007D48CE"/>
    <w:rsid w:val="007D4B4A"/>
    <w:rsid w:val="007D7FAD"/>
    <w:rsid w:val="00811E8E"/>
    <w:rsid w:val="00830FF5"/>
    <w:rsid w:val="00867BE0"/>
    <w:rsid w:val="008771C7"/>
    <w:rsid w:val="0089694A"/>
    <w:rsid w:val="008F5F08"/>
    <w:rsid w:val="009177F2"/>
    <w:rsid w:val="0092374A"/>
    <w:rsid w:val="009308EF"/>
    <w:rsid w:val="00951006"/>
    <w:rsid w:val="009868FE"/>
    <w:rsid w:val="009972F1"/>
    <w:rsid w:val="009D1CD9"/>
    <w:rsid w:val="009F4587"/>
    <w:rsid w:val="00A307AC"/>
    <w:rsid w:val="00A3442B"/>
    <w:rsid w:val="00A35BC6"/>
    <w:rsid w:val="00A55810"/>
    <w:rsid w:val="00A865BE"/>
    <w:rsid w:val="00A96E7C"/>
    <w:rsid w:val="00AC2F35"/>
    <w:rsid w:val="00AD42AD"/>
    <w:rsid w:val="00AD4715"/>
    <w:rsid w:val="00AE32BC"/>
    <w:rsid w:val="00AF47EB"/>
    <w:rsid w:val="00AF64ED"/>
    <w:rsid w:val="00B072BE"/>
    <w:rsid w:val="00B12D8D"/>
    <w:rsid w:val="00B56490"/>
    <w:rsid w:val="00B721CE"/>
    <w:rsid w:val="00B776E2"/>
    <w:rsid w:val="00B868A7"/>
    <w:rsid w:val="00BA3A5E"/>
    <w:rsid w:val="00BA3BDD"/>
    <w:rsid w:val="00BA7CDA"/>
    <w:rsid w:val="00BC1C41"/>
    <w:rsid w:val="00BC6AD4"/>
    <w:rsid w:val="00BD4BF4"/>
    <w:rsid w:val="00BF08D6"/>
    <w:rsid w:val="00BF1451"/>
    <w:rsid w:val="00C02EFC"/>
    <w:rsid w:val="00C23F5F"/>
    <w:rsid w:val="00C26469"/>
    <w:rsid w:val="00C41080"/>
    <w:rsid w:val="00C93EC1"/>
    <w:rsid w:val="00CA5369"/>
    <w:rsid w:val="00CB2676"/>
    <w:rsid w:val="00CE17BF"/>
    <w:rsid w:val="00CE4262"/>
    <w:rsid w:val="00CE6F39"/>
    <w:rsid w:val="00CF315C"/>
    <w:rsid w:val="00CF4812"/>
    <w:rsid w:val="00CF4EB1"/>
    <w:rsid w:val="00CF63C1"/>
    <w:rsid w:val="00D06FE7"/>
    <w:rsid w:val="00D11B5B"/>
    <w:rsid w:val="00D42423"/>
    <w:rsid w:val="00D5599B"/>
    <w:rsid w:val="00D6169D"/>
    <w:rsid w:val="00D87D1A"/>
    <w:rsid w:val="00D97EA4"/>
    <w:rsid w:val="00D97FB7"/>
    <w:rsid w:val="00DA145F"/>
    <w:rsid w:val="00DA5BAC"/>
    <w:rsid w:val="00DC4827"/>
    <w:rsid w:val="00DD721B"/>
    <w:rsid w:val="00DE2B9A"/>
    <w:rsid w:val="00DE5265"/>
    <w:rsid w:val="00DE6F21"/>
    <w:rsid w:val="00E05DDC"/>
    <w:rsid w:val="00E22E1D"/>
    <w:rsid w:val="00E2542C"/>
    <w:rsid w:val="00E51A54"/>
    <w:rsid w:val="00E76CCD"/>
    <w:rsid w:val="00E76E65"/>
    <w:rsid w:val="00E917B4"/>
    <w:rsid w:val="00EB24BC"/>
    <w:rsid w:val="00EB5D48"/>
    <w:rsid w:val="00EB7BD3"/>
    <w:rsid w:val="00EC6944"/>
    <w:rsid w:val="00EF5456"/>
    <w:rsid w:val="00F01893"/>
    <w:rsid w:val="00F05C1E"/>
    <w:rsid w:val="00F23180"/>
    <w:rsid w:val="00F4283C"/>
    <w:rsid w:val="00F843BF"/>
    <w:rsid w:val="00F921F2"/>
    <w:rsid w:val="00FB5CCF"/>
    <w:rsid w:val="00FC359D"/>
    <w:rsid w:val="00FD3B0A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3C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917B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917B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917B4"/>
    <w:rPr>
      <w:vertAlign w:val="superscript"/>
    </w:rPr>
  </w:style>
  <w:style w:type="paragraph" w:styleId="a6">
    <w:name w:val="Title"/>
    <w:basedOn w:val="a"/>
    <w:next w:val="a"/>
    <w:link w:val="a7"/>
    <w:uiPriority w:val="10"/>
    <w:qFormat/>
    <w:rsid w:val="00C410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C410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503604"/>
    <w:rPr>
      <w:i/>
      <w:iCs/>
    </w:rPr>
  </w:style>
  <w:style w:type="paragraph" w:styleId="a9">
    <w:name w:val="header"/>
    <w:basedOn w:val="a"/>
    <w:link w:val="aa"/>
    <w:uiPriority w:val="99"/>
    <w:unhideWhenUsed/>
    <w:rsid w:val="005433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3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433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33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AF64ED"/>
    <w:pPr>
      <w:spacing w:after="0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C48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4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3C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917B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917B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917B4"/>
    <w:rPr>
      <w:vertAlign w:val="superscript"/>
    </w:rPr>
  </w:style>
  <w:style w:type="paragraph" w:styleId="a6">
    <w:name w:val="Title"/>
    <w:basedOn w:val="a"/>
    <w:next w:val="a"/>
    <w:link w:val="a7"/>
    <w:uiPriority w:val="10"/>
    <w:qFormat/>
    <w:rsid w:val="00C410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C410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503604"/>
    <w:rPr>
      <w:i/>
      <w:iCs/>
    </w:rPr>
  </w:style>
  <w:style w:type="paragraph" w:styleId="a9">
    <w:name w:val="header"/>
    <w:basedOn w:val="a"/>
    <w:link w:val="aa"/>
    <w:uiPriority w:val="99"/>
    <w:unhideWhenUsed/>
    <w:rsid w:val="005433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3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433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33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AF64ED"/>
    <w:pPr>
      <w:spacing w:after="0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C48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4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F749-D1DD-4224-968F-445CB802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168</cp:revision>
  <dcterms:created xsi:type="dcterms:W3CDTF">2020-04-29T06:02:00Z</dcterms:created>
  <dcterms:modified xsi:type="dcterms:W3CDTF">2020-04-30T10:03:00Z</dcterms:modified>
</cp:coreProperties>
</file>