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3E" w:rsidRPr="00C82454" w:rsidRDefault="00C82454" w:rsidP="00C824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Новое направление ("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Новомосковская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школа")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 В 1886 г. в Москве на базе Синодального хора  (основан в XVI веке как хор патриарших певчих дьяков)  и  Московского духовного училища было создано  Синодальное  училище  церковного  пения для   подготовки  регентов. В синодальное училище перешла  огромная  библиотека  со старинными рукописями. 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Директор  Синодального  училища   С.  В.  Смоленский   (1848-1909)  изучая   рукописи библиотеки, приходит к мысли об обновлении церковного пения.  Необходимо  по новому взглянуть на стиль русского церковного пения,  ставшего  банальным  европейским.  Надо соединить русскую музыкальную почвенность (стили XV – XVII вв.) с профессиональным современным  композиторским подходом  для  выявления  национальной  оригинальности русской церковной музыки. 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 Смоленский   считал,  что   необходимо   развивать  музыкальный  вкус  публики   через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>русскую духовную музыку.   Для  этого  он  организовал в Москве  Исторические хоровые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концерты (синод не возражал, при условии,  что они  не будут проводиться в театрах и без аплодисментов).       Вокруг      Смоленского      объединился      ряд     единомышленников композиторов:  А. Д. Кастальский (1856-1926),   А. Т. Гречанинов (1864-1956),   Виктор С. Калинников  (1870-1927),    А. В. Никольский  (1874-1943),      П. Г. Чесноков  (1877-1944). Кроме того,  к  духовной музыке обращались все русские профессиональные композиторы (кроме Скрябина):  А. Аренский,  С. Танеев,  М. Ипполитов-Иванов,   Н. Черепнин и  С. В. Рахманинов ( 1873-1843).   Церковный композитор и критик   Н. Компанейский  назвал  их музыку «Новое направление». 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Особенности  стиля  Нового  направления  в  творческой  переработке  всех предыдущих стилей  русской  духовной   музыки  в  сочетании  с   современными   профессиональными музыкальными приёмами.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1.Применение  в  одном  произведении  разных  типов   фактуры:   монодия,  параллельное движение  голосов,  4-хголосный хорал, канонические имитации (только короткие) и даже   соло  с  хором,   при   котором   хор    выполняет    роль    аккомпанемента. 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2.Применение  самых  разных  ладогармонических   средств:    свободная     ладотональная переменность  при    сохранении    общей   тональности, стремление сохранить диатонику,        применяя    трезвучия    II,    III,    VI    ступеней    натуральных     ладов,      подчёркивание    модальности     внутренними  отклонениями  через  D  и сопоставлениями.   Неожиданные созвучия,    образующиеся   от  сочетания 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иссонов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 и  параллельного    движения   в   двух   голосах.     Включение    отдельных    красочных     гармоний     (септаккорды    простые  и  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альтерированные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>,   эллипсисы  из  сложных септаккордов).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>3.Влияние  на  церковную  музыку  светских  жанров,  таких  как  романс  и  оперная   ария и даже оперная сцена.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3971EB">
        <w:rPr>
          <w:rFonts w:ascii="Times New Roman" w:hAnsi="Times New Roman" w:cs="Times New Roman"/>
          <w:b/>
          <w:sz w:val="24"/>
          <w:szCs w:val="24"/>
        </w:rPr>
        <w:t xml:space="preserve">    П. Г. </w:t>
      </w:r>
      <w:proofErr w:type="spellStart"/>
      <w:r w:rsidRPr="003971EB">
        <w:rPr>
          <w:rFonts w:ascii="Times New Roman" w:hAnsi="Times New Roman" w:cs="Times New Roman"/>
          <w:b/>
          <w:sz w:val="24"/>
          <w:szCs w:val="24"/>
        </w:rPr>
        <w:t>Чесноковым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  написано  несколько  циклов  литургий  и  всенощных, панихида, Отдельные циклы «Ко пресвятой Богородице»,   «Во дни брани» (1916 г.) и множество отдельных песнопений.  Некоторые  подлинные распевы он многократно обрабатывал. </w:t>
      </w:r>
      <w:r w:rsidRPr="00C82454">
        <w:rPr>
          <w:rFonts w:ascii="Times New Roman" w:hAnsi="Times New Roman" w:cs="Times New Roman"/>
          <w:sz w:val="24"/>
          <w:szCs w:val="24"/>
        </w:rPr>
        <w:lastRenderedPageBreak/>
        <w:t>Например  «Благослови душе моя Господа»  греческого  распева  имеет  не  менее трёх разных вариантов.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 Произведения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Чеснокова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отличаются  сильной  драматической  и  даже  трагической эмоциональностью.  Они воспринимаются как глубоко  личные  высказывания.    Часто они написаны для смешанного 4-хголосного хора  с  ведущей  партией  солиста,  в  чём проявляется  влияние  русского  романса,  песни  и даже оперной арии. Напряжённость эмоции создаёт сложная гармония в  кульминационных  разделах,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автентичность</w:t>
      </w:r>
      <w:proofErr w:type="spellEnd"/>
      <w:r w:rsidR="003971EB">
        <w:rPr>
          <w:rFonts w:ascii="Times New Roman" w:hAnsi="Times New Roman" w:cs="Times New Roman"/>
          <w:sz w:val="24"/>
          <w:szCs w:val="24"/>
        </w:rPr>
        <w:t xml:space="preserve"> </w:t>
      </w:r>
      <w:r w:rsidRPr="00C82454">
        <w:rPr>
          <w:rFonts w:ascii="Times New Roman" w:hAnsi="Times New Roman" w:cs="Times New Roman"/>
          <w:sz w:val="24"/>
          <w:szCs w:val="24"/>
        </w:rPr>
        <w:t xml:space="preserve">D   и DD,   септаккорды, 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альтерированные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  аккорды,  гармонические   эллипсисы.  Во  всех голосах может  применяться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divizi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>, подчёркивающее гармоническое звучание.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3971EB">
        <w:rPr>
          <w:rFonts w:ascii="Times New Roman" w:hAnsi="Times New Roman" w:cs="Times New Roman"/>
          <w:b/>
          <w:sz w:val="24"/>
          <w:szCs w:val="24"/>
        </w:rPr>
        <w:t>Рахманинов С. В.</w:t>
      </w:r>
      <w:r w:rsidRPr="00C82454">
        <w:rPr>
          <w:rFonts w:ascii="Times New Roman" w:hAnsi="Times New Roman" w:cs="Times New Roman"/>
          <w:sz w:val="24"/>
          <w:szCs w:val="24"/>
        </w:rPr>
        <w:t xml:space="preserve">  (1873-1943)   только   трижды   обращался   к   духовной  музыке. Оканчивая    консерваторию,   он,   по   предложению    С.  Смоленского,  написал  для престольного праздника  Успенского  собора  Кремля  духовный  концерт «В молитвах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неусыпающую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» (кондак праздника Успения Пресвятой Богородицы).  Во время первой мировой войны создал Литургию, а затем Всенощное бдение. 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  Духовные   циклы   Рахманинова    отличаются  большой  технической  сложностью  и  рассчитаны  на  исполнение  высокопрофессиональным   хором   большого   состава, (например тройное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divizi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партии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сопранв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«Благословен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Господи»). Во Всенощном бдении у Рахманинова проявляется влияние оперной музыки. В  №2 «Благослови душе моя  Господа»  ведущая  партия  у  альта  соло, поющего на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f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, в то время как хор звучит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и даже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.  Хор  не  только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пропевает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 тот  же  текст  с другим  ритмом (медленно на выдержанных  длительностях),  но  и  исполняет  педали  по  ремарке  композитора   «с закрытым ртом», что создаёт эффект оркестрового сопровождения. 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Часть «Благословен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Господи» представляет собой обработку знаменного распева. Рахманинов  берёт  для   этой   части   распев,   который   до  него   уже   обрабатывали Чайковский  (во Всенощной) и Чесноков.  Он даёт совершенно оригинальное решение. Текст,  благодаря  повторяющемуся   рефрену,   образует   форму   рондо.   В   четырёх проведения  рефрена   каждый   раз   добавляются   голоса,   что   создаёт   эффект   всё увеличивающейся толпы народа.  Эпизоды резко контрастны не только по голосовому звучанию, но и по тональностям  (рефрен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d-moll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,  а первый эпизод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B-dur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).   Небольшой диапазон   знаменного   распева   на   4   звуках  в  пределах  кварты  даёт  возможность различной тональной трактовки мелодии  и  разнообразного гармонического звучания, которое  образуется  от  сочетания  мелодических  линий  и  педалей.  Дважды  из  хора раздаётся  сольный  возглас  тенора,  как голос Ангела. Такое композиторское решение напоминает оперную народную сцену. 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 Особо важное место занимают кантаты  </w:t>
      </w:r>
      <w:r w:rsidRPr="003971EB">
        <w:rPr>
          <w:rFonts w:ascii="Times New Roman" w:hAnsi="Times New Roman" w:cs="Times New Roman"/>
          <w:b/>
          <w:sz w:val="24"/>
          <w:szCs w:val="24"/>
        </w:rPr>
        <w:t>С. Танеева</w:t>
      </w:r>
      <w:r w:rsidRPr="00C82454">
        <w:rPr>
          <w:rFonts w:ascii="Times New Roman" w:hAnsi="Times New Roman" w:cs="Times New Roman"/>
          <w:sz w:val="24"/>
          <w:szCs w:val="24"/>
        </w:rPr>
        <w:t xml:space="preserve">  (1856-1915)   «Иоанн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>» (1883)   и    «По   прочтению   псалма»,   слова   А. С. Хомякова   (1914).   Эти   кантаты восстанавливают  старинное  значение  кантаты  как  музыки   духовного   содержания, выражающего молитвенное эмоциональное состояние.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Кантата   Иоанн 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Дамаскин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  сочетает  в  себе  особенности   духовной   музыки,   как русской, так и западноевропейской, с особенностями светской  музыки.  Текст  взят  из поэмы А. К. Толстого о Иоанне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Дамаскине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.  Из большой поэмы Танеев выбирает текст подлинных 8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самогласных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 стихир, которые  входят  в  чин  православной  панихиды  в </w:t>
      </w:r>
      <w:r w:rsidRPr="00C82454">
        <w:rPr>
          <w:rFonts w:ascii="Times New Roman" w:hAnsi="Times New Roman" w:cs="Times New Roman"/>
          <w:sz w:val="24"/>
          <w:szCs w:val="24"/>
        </w:rPr>
        <w:lastRenderedPageBreak/>
        <w:t>стихотворном  переводе  самого  Толстого.  Танеев  берёт  только  16  строк  последней стихиры и распевает её в 3 частях.   1 часть – исход души из тела,  2 часть – бессмертие любви, затем переход – воззвание к Господу и 3 часть – картина Страшного суда. Тема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>существования души после момента телесной смерти определила жанровые источники кантаты.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 Основная по смыслу тема – рефрен православной панихиды  «Со  святыми  упокой». С неё начинается  кантата  (оркестровое  вступление 1 части)  и  ею  же  заканчивается (кода 3 части у хора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acapella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).  Кроме того, она появляется в начале разработки  (13)  в оркестре, как явление смерти,  с  неё  начинается  вступление  мужских  партий  в  Г. т. зеркальной  репризы  (23)  и  заканчивает  1  часть  второй  мотив  А2  (в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дублировке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у партии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сопран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и  в оркестре) (24).  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1 часть написана с сонатной форме с зеркальной репризой. Мелодии обеих тем Г. т и П. т 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кантиленные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,  романтически  красивые,   с  широкими   интонациями,   большого дыхания.     Они    наполнены     чувственностью    жизни    и    проходят    в     сложной полифонической фактуре:  Г. т. – фугато,  П. т.  –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стреттно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,  в  чём  проявляется биение жизненного пульса. П. т.  обрамляет  тема  –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Святый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 отче  Иоанне,  моли  Бога  о  нас, звучащая у медных инструментов как призыв.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2 часть.  Тема  вечной  любви – только  живой  голос  (хор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acapella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>). Гармоническая фактура   духовного   хорала.     В  переходе  к  3  части  восклицания  хора  «Господь!» сопровождает  в  оркестре  мотив   Г. т.   «Иду  в  неведомый  мне  путь» - движение на встречу Господу.</w:t>
      </w:r>
    </w:p>
    <w:p w:rsidR="00401B3E" w:rsidRPr="00C82454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3 часть в форме фуги с фанфарной темой (труба Архангела). У темы два удержанных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противосложения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:   первое   в   экспозиции,    В   репризе    второе  –  тема    панихиды. Кульминация в конце репризы на одновременном звучании темы Трубы Архангела  (у хора   в  унисон  всех  голосов)  и  темы  панихиды  в  увеличении  в  оркестре,  а  затем наоборот  (тема панихиды у хора в унисон), а тема трубы в оркестре и после неё мотив темы  «Иду  в  неведомый  мне  путь»  из  1 части.  Кульминация 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ff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  резко обрывается. Кода отдалённое ангельское пение (хор 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acapella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рр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>)  тема панихиды.</w:t>
      </w:r>
    </w:p>
    <w:p w:rsidR="003971EB" w:rsidRDefault="00401B3E" w:rsidP="00401B3E">
      <w:pPr>
        <w:rPr>
          <w:rFonts w:ascii="Times New Roman" w:hAnsi="Times New Roman" w:cs="Times New Roman"/>
          <w:sz w:val="24"/>
          <w:szCs w:val="24"/>
        </w:rPr>
      </w:pPr>
      <w:r w:rsidRPr="00C82454">
        <w:rPr>
          <w:rFonts w:ascii="Times New Roman" w:hAnsi="Times New Roman" w:cs="Times New Roman"/>
          <w:sz w:val="24"/>
          <w:szCs w:val="24"/>
        </w:rPr>
        <w:t xml:space="preserve">   Эта кантата по силе  эмоционального  воздействия  и по техническому  совершенству находится на уровне кантат И. С. Баха. В ней синтез духовного концерта (текст, общая композиция, перекликающаяся с концертами </w:t>
      </w:r>
      <w:proofErr w:type="spellStart"/>
      <w:r w:rsidRPr="00C82454">
        <w:rPr>
          <w:rFonts w:ascii="Times New Roman" w:hAnsi="Times New Roman" w:cs="Times New Roman"/>
          <w:sz w:val="24"/>
          <w:szCs w:val="24"/>
        </w:rPr>
        <w:t>Бортнянского</w:t>
      </w:r>
      <w:proofErr w:type="spellEnd"/>
      <w:r w:rsidRPr="00C82454">
        <w:rPr>
          <w:rFonts w:ascii="Times New Roman" w:hAnsi="Times New Roman" w:cs="Times New Roman"/>
          <w:sz w:val="24"/>
          <w:szCs w:val="24"/>
        </w:rPr>
        <w:t>, две подлинные церковные темы) и светской музыки 19 века  (оркестровое  сопровождение,  музыкальные формы: сонатная и фуга).</w:t>
      </w:r>
    </w:p>
    <w:p w:rsidR="00543E04" w:rsidRDefault="003971EB" w:rsidP="003971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</w:t>
      </w:r>
      <w:r w:rsidR="007B4750">
        <w:rPr>
          <w:rFonts w:ascii="Times New Roman" w:hAnsi="Times New Roman" w:cs="Times New Roman"/>
          <w:sz w:val="24"/>
          <w:szCs w:val="24"/>
        </w:rPr>
        <w:t>аудиторная работа: Подготовиться к викторине по русской духовной музыке. (Приложение № 1).</w:t>
      </w:r>
      <w:r w:rsidR="007B4750">
        <w:rPr>
          <w:rFonts w:ascii="Times New Roman" w:hAnsi="Times New Roman" w:cs="Times New Roman"/>
          <w:sz w:val="24"/>
          <w:szCs w:val="24"/>
        </w:rPr>
        <w:br/>
      </w:r>
    </w:p>
    <w:p w:rsidR="007B4750" w:rsidRDefault="007B4750" w:rsidP="003971EB">
      <w:pPr>
        <w:rPr>
          <w:rFonts w:ascii="Times New Roman" w:hAnsi="Times New Roman" w:cs="Times New Roman"/>
          <w:sz w:val="24"/>
          <w:szCs w:val="24"/>
        </w:rPr>
      </w:pPr>
    </w:p>
    <w:p w:rsidR="007B4750" w:rsidRDefault="007B4750" w:rsidP="003971EB">
      <w:pPr>
        <w:rPr>
          <w:rFonts w:ascii="Times New Roman" w:hAnsi="Times New Roman" w:cs="Times New Roman"/>
          <w:sz w:val="24"/>
          <w:szCs w:val="24"/>
        </w:rPr>
      </w:pPr>
    </w:p>
    <w:p w:rsidR="007B4750" w:rsidRDefault="007B4750" w:rsidP="003971EB">
      <w:pPr>
        <w:rPr>
          <w:rFonts w:ascii="Times New Roman" w:hAnsi="Times New Roman" w:cs="Times New Roman"/>
          <w:sz w:val="24"/>
          <w:szCs w:val="24"/>
        </w:rPr>
      </w:pPr>
    </w:p>
    <w:p w:rsidR="00C25873" w:rsidRDefault="00C25873" w:rsidP="00C2587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</w:t>
      </w:r>
    </w:p>
    <w:p w:rsidR="007B4750" w:rsidRPr="007B4750" w:rsidRDefault="007B4750" w:rsidP="007B47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750">
        <w:rPr>
          <w:rFonts w:ascii="Times New Roman" w:hAnsi="Times New Roman" w:cs="Times New Roman"/>
          <w:b/>
          <w:sz w:val="24"/>
          <w:szCs w:val="24"/>
        </w:rPr>
        <w:t>Список номеров на викторину</w:t>
      </w:r>
      <w:r w:rsidRPr="007B4750">
        <w:rPr>
          <w:rFonts w:ascii="Times New Roman" w:hAnsi="Times New Roman" w:cs="Times New Roman"/>
          <w:b/>
          <w:sz w:val="24"/>
          <w:szCs w:val="24"/>
        </w:rPr>
        <w:br/>
        <w:t>Русская духовная музыка</w:t>
      </w:r>
    </w:p>
    <w:p w:rsidR="007B4750" w:rsidRPr="007B4750" w:rsidRDefault="007B4750" w:rsidP="007B47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750">
        <w:rPr>
          <w:rFonts w:ascii="Times New Roman" w:hAnsi="Times New Roman" w:cs="Times New Roman"/>
          <w:sz w:val="24"/>
          <w:szCs w:val="24"/>
        </w:rPr>
        <w:t>В. Титов «Хвалите Господа» (</w:t>
      </w:r>
      <w:proofErr w:type="spellStart"/>
      <w:r w:rsidRPr="007B4750">
        <w:rPr>
          <w:rFonts w:ascii="Times New Roman" w:hAnsi="Times New Roman" w:cs="Times New Roman"/>
          <w:sz w:val="24"/>
          <w:szCs w:val="24"/>
        </w:rPr>
        <w:t>партесный</w:t>
      </w:r>
      <w:proofErr w:type="spellEnd"/>
      <w:r w:rsidRPr="007B4750">
        <w:rPr>
          <w:rFonts w:ascii="Times New Roman" w:hAnsi="Times New Roman" w:cs="Times New Roman"/>
          <w:sz w:val="24"/>
          <w:szCs w:val="24"/>
        </w:rPr>
        <w:t xml:space="preserve"> концерт)</w:t>
      </w:r>
    </w:p>
    <w:p w:rsidR="007B4750" w:rsidRPr="007B4750" w:rsidRDefault="007B4750" w:rsidP="007B47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750">
        <w:rPr>
          <w:rFonts w:ascii="Times New Roman" w:hAnsi="Times New Roman" w:cs="Times New Roman"/>
          <w:sz w:val="24"/>
          <w:szCs w:val="24"/>
        </w:rPr>
        <w:t xml:space="preserve">Д. </w:t>
      </w:r>
      <w:proofErr w:type="spellStart"/>
      <w:r w:rsidRPr="007B4750">
        <w:rPr>
          <w:rFonts w:ascii="Times New Roman" w:hAnsi="Times New Roman" w:cs="Times New Roman"/>
          <w:sz w:val="24"/>
          <w:szCs w:val="24"/>
        </w:rPr>
        <w:t>Бортнянский</w:t>
      </w:r>
      <w:proofErr w:type="spellEnd"/>
      <w:r w:rsidRPr="007B4750">
        <w:rPr>
          <w:rFonts w:ascii="Times New Roman" w:hAnsi="Times New Roman" w:cs="Times New Roman"/>
          <w:sz w:val="24"/>
          <w:szCs w:val="24"/>
        </w:rPr>
        <w:br/>
        <w:t>-Концерт №32: 1 часть-</w:t>
      </w:r>
      <w:r w:rsidRPr="007B475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B4750">
        <w:rPr>
          <w:rFonts w:ascii="Times New Roman" w:hAnsi="Times New Roman" w:cs="Times New Roman"/>
          <w:sz w:val="24"/>
          <w:szCs w:val="24"/>
        </w:rPr>
        <w:t>-</w:t>
      </w:r>
      <w:r w:rsidRPr="007B4750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B4750">
        <w:rPr>
          <w:rFonts w:ascii="Times New Roman" w:hAnsi="Times New Roman" w:cs="Times New Roman"/>
          <w:sz w:val="24"/>
          <w:szCs w:val="24"/>
        </w:rPr>
        <w:t xml:space="preserve">, 2 часть - </w:t>
      </w:r>
      <w:r w:rsidRPr="007B4750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7B475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B4750">
        <w:rPr>
          <w:rFonts w:ascii="Times New Roman" w:hAnsi="Times New Roman" w:cs="Times New Roman"/>
          <w:sz w:val="24"/>
          <w:szCs w:val="24"/>
          <w:lang w:val="en-US"/>
        </w:rPr>
        <w:t>dur</w:t>
      </w:r>
      <w:proofErr w:type="spellEnd"/>
      <w:r w:rsidRPr="007B4750">
        <w:rPr>
          <w:rFonts w:ascii="Times New Roman" w:hAnsi="Times New Roman" w:cs="Times New Roman"/>
          <w:sz w:val="24"/>
          <w:szCs w:val="24"/>
        </w:rPr>
        <w:t xml:space="preserve">, 3 часть - </w:t>
      </w:r>
      <w:r w:rsidRPr="007B4750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7B4750">
        <w:rPr>
          <w:rFonts w:ascii="Times New Roman" w:hAnsi="Times New Roman" w:cs="Times New Roman"/>
          <w:sz w:val="24"/>
          <w:szCs w:val="24"/>
        </w:rPr>
        <w:t>-</w:t>
      </w:r>
      <w:r w:rsidRPr="007B4750">
        <w:rPr>
          <w:rFonts w:ascii="Times New Roman" w:hAnsi="Times New Roman" w:cs="Times New Roman"/>
          <w:sz w:val="24"/>
          <w:szCs w:val="24"/>
          <w:lang w:val="en-US"/>
        </w:rPr>
        <w:t>moll</w:t>
      </w:r>
      <w:r w:rsidRPr="007B4750">
        <w:rPr>
          <w:rFonts w:ascii="Times New Roman" w:hAnsi="Times New Roman" w:cs="Times New Roman"/>
          <w:sz w:val="24"/>
          <w:szCs w:val="24"/>
        </w:rPr>
        <w:t xml:space="preserve"> фуга</w:t>
      </w:r>
    </w:p>
    <w:p w:rsidR="007B4750" w:rsidRPr="007B4750" w:rsidRDefault="007B4750" w:rsidP="007B4750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B4750">
        <w:rPr>
          <w:rFonts w:ascii="Times New Roman" w:hAnsi="Times New Roman" w:cs="Times New Roman"/>
          <w:sz w:val="24"/>
          <w:szCs w:val="24"/>
        </w:rPr>
        <w:t xml:space="preserve">А. Архангельский </w:t>
      </w:r>
      <w:r w:rsidRPr="007B4750">
        <w:rPr>
          <w:rFonts w:ascii="Times New Roman" w:hAnsi="Times New Roman" w:cs="Times New Roman"/>
          <w:sz w:val="24"/>
          <w:szCs w:val="24"/>
        </w:rPr>
        <w:br/>
        <w:t>- Концерт «Помышляю день страшный»</w:t>
      </w:r>
    </w:p>
    <w:p w:rsidR="007B4750" w:rsidRPr="007B4750" w:rsidRDefault="007B4750" w:rsidP="007B475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B4750">
        <w:rPr>
          <w:rFonts w:ascii="Times New Roman" w:hAnsi="Times New Roman" w:cs="Times New Roman"/>
          <w:sz w:val="24"/>
          <w:szCs w:val="24"/>
        </w:rPr>
        <w:t xml:space="preserve">    4.  П. Чесноков «Во дни брани»:</w:t>
      </w:r>
      <w:r w:rsidRPr="007B4750">
        <w:rPr>
          <w:rFonts w:ascii="Times New Roman" w:hAnsi="Times New Roman" w:cs="Times New Roman"/>
          <w:sz w:val="24"/>
          <w:szCs w:val="24"/>
        </w:rPr>
        <w:br/>
        <w:t xml:space="preserve">          - «</w:t>
      </w:r>
      <w:proofErr w:type="spellStart"/>
      <w:r w:rsidRPr="007B4750">
        <w:rPr>
          <w:rFonts w:ascii="Times New Roman" w:hAnsi="Times New Roman" w:cs="Times New Roman"/>
          <w:sz w:val="24"/>
          <w:szCs w:val="24"/>
        </w:rPr>
        <w:t>Мати</w:t>
      </w:r>
      <w:proofErr w:type="spellEnd"/>
      <w:r w:rsidRPr="007B4750">
        <w:rPr>
          <w:rFonts w:ascii="Times New Roman" w:hAnsi="Times New Roman" w:cs="Times New Roman"/>
          <w:sz w:val="24"/>
          <w:szCs w:val="24"/>
        </w:rPr>
        <w:t xml:space="preserve"> Божия»</w:t>
      </w:r>
      <w:r w:rsidRPr="007B4750">
        <w:rPr>
          <w:rFonts w:ascii="Times New Roman" w:hAnsi="Times New Roman" w:cs="Times New Roman"/>
          <w:sz w:val="24"/>
          <w:szCs w:val="24"/>
        </w:rPr>
        <w:br/>
        <w:t xml:space="preserve">          - «</w:t>
      </w:r>
      <w:proofErr w:type="spellStart"/>
      <w:r w:rsidRPr="007B4750">
        <w:rPr>
          <w:rFonts w:ascii="Times New Roman" w:hAnsi="Times New Roman" w:cs="Times New Roman"/>
          <w:sz w:val="24"/>
          <w:szCs w:val="24"/>
        </w:rPr>
        <w:t>ТяЕдину</w:t>
      </w:r>
      <w:proofErr w:type="spellEnd"/>
      <w:r w:rsidRPr="007B4750">
        <w:rPr>
          <w:rFonts w:ascii="Times New Roman" w:hAnsi="Times New Roman" w:cs="Times New Roman"/>
          <w:sz w:val="24"/>
          <w:szCs w:val="24"/>
        </w:rPr>
        <w:t>»</w:t>
      </w:r>
    </w:p>
    <w:p w:rsidR="007B4750" w:rsidRPr="007B4750" w:rsidRDefault="007B4750" w:rsidP="007B4750">
      <w:pPr>
        <w:rPr>
          <w:rFonts w:ascii="Times New Roman" w:hAnsi="Times New Roman" w:cs="Times New Roman"/>
          <w:sz w:val="24"/>
          <w:szCs w:val="24"/>
        </w:rPr>
      </w:pPr>
      <w:r w:rsidRPr="007B4750">
        <w:rPr>
          <w:rFonts w:ascii="Times New Roman" w:hAnsi="Times New Roman" w:cs="Times New Roman"/>
          <w:sz w:val="24"/>
          <w:szCs w:val="24"/>
        </w:rPr>
        <w:t xml:space="preserve">       «Да исправится молитва моя»</w:t>
      </w:r>
    </w:p>
    <w:p w:rsidR="007B4750" w:rsidRPr="003971EB" w:rsidRDefault="007B4750" w:rsidP="007B4750">
      <w:pPr>
        <w:rPr>
          <w:rFonts w:ascii="Times New Roman" w:hAnsi="Times New Roman" w:cs="Times New Roman"/>
          <w:sz w:val="24"/>
          <w:szCs w:val="24"/>
        </w:rPr>
      </w:pPr>
      <w:r w:rsidRPr="007B4750">
        <w:rPr>
          <w:rFonts w:ascii="Times New Roman" w:hAnsi="Times New Roman" w:cs="Times New Roman"/>
          <w:sz w:val="24"/>
          <w:szCs w:val="24"/>
        </w:rPr>
        <w:t xml:space="preserve">    5.С. Рахманинов Духовный концерт «В молитвах не усыпающую Богородицу»;</w:t>
      </w:r>
      <w:r w:rsidRPr="007B4750">
        <w:rPr>
          <w:rFonts w:ascii="Times New Roman" w:hAnsi="Times New Roman" w:cs="Times New Roman"/>
          <w:sz w:val="24"/>
          <w:szCs w:val="24"/>
        </w:rPr>
        <w:br/>
        <w:t>«Всенощное бдение»:</w:t>
      </w:r>
      <w:r w:rsidRPr="007B4750">
        <w:rPr>
          <w:rFonts w:ascii="Times New Roman" w:hAnsi="Times New Roman" w:cs="Times New Roman"/>
          <w:sz w:val="24"/>
          <w:szCs w:val="24"/>
        </w:rPr>
        <w:br/>
        <w:t>- «Придите поклонимся»</w:t>
      </w:r>
      <w:r w:rsidRPr="007B4750">
        <w:rPr>
          <w:rFonts w:ascii="Times New Roman" w:hAnsi="Times New Roman" w:cs="Times New Roman"/>
          <w:sz w:val="24"/>
          <w:szCs w:val="24"/>
        </w:rPr>
        <w:br/>
        <w:t>- «Благослови душе моя Господа»</w:t>
      </w:r>
      <w:r w:rsidRPr="007B4750">
        <w:rPr>
          <w:rFonts w:ascii="Times New Roman" w:hAnsi="Times New Roman" w:cs="Times New Roman"/>
          <w:sz w:val="24"/>
          <w:szCs w:val="24"/>
        </w:rPr>
        <w:br/>
        <w:t xml:space="preserve">- «Благословен </w:t>
      </w:r>
      <w:proofErr w:type="spellStart"/>
      <w:r w:rsidRPr="007B4750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7B4750">
        <w:rPr>
          <w:rFonts w:ascii="Times New Roman" w:hAnsi="Times New Roman" w:cs="Times New Roman"/>
          <w:sz w:val="24"/>
          <w:szCs w:val="24"/>
        </w:rPr>
        <w:t xml:space="preserve"> Господи»</w:t>
      </w:r>
      <w:r w:rsidRPr="007B4750">
        <w:rPr>
          <w:rFonts w:ascii="Times New Roman" w:hAnsi="Times New Roman" w:cs="Times New Roman"/>
          <w:sz w:val="24"/>
          <w:szCs w:val="24"/>
        </w:rPr>
        <w:br/>
        <w:t xml:space="preserve">- «Богородице </w:t>
      </w:r>
      <w:proofErr w:type="spellStart"/>
      <w:r w:rsidRPr="007B4750">
        <w:rPr>
          <w:rFonts w:ascii="Times New Roman" w:hAnsi="Times New Roman" w:cs="Times New Roman"/>
          <w:sz w:val="24"/>
          <w:szCs w:val="24"/>
        </w:rPr>
        <w:t>Дево</w:t>
      </w:r>
      <w:proofErr w:type="spellEnd"/>
      <w:r w:rsidRPr="007B4750">
        <w:rPr>
          <w:rFonts w:ascii="Times New Roman" w:hAnsi="Times New Roman" w:cs="Times New Roman"/>
          <w:sz w:val="24"/>
          <w:szCs w:val="24"/>
        </w:rPr>
        <w:t xml:space="preserve"> Радуйся»</w:t>
      </w:r>
      <w:r w:rsidRPr="007B4750">
        <w:rPr>
          <w:rFonts w:ascii="Times New Roman" w:hAnsi="Times New Roman" w:cs="Times New Roman"/>
          <w:sz w:val="24"/>
          <w:szCs w:val="24"/>
        </w:rPr>
        <w:br/>
      </w:r>
    </w:p>
    <w:sectPr w:rsidR="007B4750" w:rsidRPr="003971EB" w:rsidSect="0054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F57D8"/>
    <w:multiLevelType w:val="hybridMultilevel"/>
    <w:tmpl w:val="A4224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01B3E"/>
    <w:rsid w:val="003971EB"/>
    <w:rsid w:val="00401B3E"/>
    <w:rsid w:val="0046624A"/>
    <w:rsid w:val="00543E04"/>
    <w:rsid w:val="007B4750"/>
    <w:rsid w:val="00C25873"/>
    <w:rsid w:val="00C824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0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1434</Words>
  <Characters>8178</Characters>
  <Application>Microsoft Office Word</Application>
  <DocSecurity>0</DocSecurity>
  <Lines>68</Lines>
  <Paragraphs>19</Paragraphs>
  <ScaleCrop>false</ScaleCrop>
  <Company>Grizli777</Company>
  <LinksUpToDate>false</LinksUpToDate>
  <CharactersWithSpaces>9593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2020-04-15T21:38:00Z</dcterms:created>
  <dcterms:modified xsi:type="dcterms:W3CDTF">2020-04-23T10:44:00Z</dcterms:modified>
</cp:coreProperties>
</file>