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07" w:rsidRPr="00853A8F" w:rsidRDefault="00E44E07" w:rsidP="00E44E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E44E07" w:rsidRPr="00853A8F" w:rsidRDefault="00E44E07" w:rsidP="00E44E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E44E07" w:rsidRPr="00853A8F" w:rsidTr="00605A36">
        <w:trPr>
          <w:trHeight w:hRule="exact" w:val="320"/>
        </w:trPr>
        <w:tc>
          <w:tcPr>
            <w:tcW w:w="3572" w:type="dxa"/>
            <w:vAlign w:val="center"/>
          </w:tcPr>
          <w:p w:rsidR="00E44E07" w:rsidRPr="00853A8F" w:rsidRDefault="00E44E07" w:rsidP="00605A36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E44E07" w:rsidRPr="00853A8F" w:rsidRDefault="00E44E07" w:rsidP="00605A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Элементарная теория музыки</w:t>
            </w:r>
          </w:p>
        </w:tc>
      </w:tr>
      <w:tr w:rsidR="00E44E07" w:rsidRPr="00853A8F" w:rsidTr="00605A36">
        <w:trPr>
          <w:trHeight w:hRule="exact" w:val="1347"/>
        </w:trPr>
        <w:tc>
          <w:tcPr>
            <w:tcW w:w="3572" w:type="dxa"/>
            <w:vAlign w:val="center"/>
          </w:tcPr>
          <w:p w:rsidR="00E44E07" w:rsidRPr="00853A8F" w:rsidRDefault="00E44E07" w:rsidP="00605A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E44E07" w:rsidRDefault="00E44E07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E44E07" w:rsidRPr="00853A8F" w:rsidRDefault="00E44E07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E44E07" w:rsidRDefault="00E44E07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дирижирование</w:t>
            </w:r>
            <w:proofErr w:type="spellEnd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E44E07" w:rsidRPr="00853A8F" w:rsidRDefault="00E44E07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53.02.07   Теория музыки</w:t>
            </w:r>
          </w:p>
          <w:p w:rsidR="00E44E07" w:rsidRPr="00853A8F" w:rsidRDefault="00E44E07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E44E07" w:rsidRPr="00853A8F" w:rsidRDefault="00E44E07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E44E07" w:rsidRPr="00853A8F" w:rsidTr="00605A36">
        <w:trPr>
          <w:trHeight w:hRule="exact" w:val="369"/>
        </w:trPr>
        <w:tc>
          <w:tcPr>
            <w:tcW w:w="3572" w:type="dxa"/>
            <w:vAlign w:val="center"/>
          </w:tcPr>
          <w:p w:rsidR="00E44E07" w:rsidRPr="00853A8F" w:rsidRDefault="00E44E07" w:rsidP="00605A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E44E07" w:rsidRDefault="00E44E07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20.04, 24.04, 25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.04</w:t>
            </w: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44E07" w:rsidRDefault="00E44E07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4E07" w:rsidRDefault="00E44E07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4E07" w:rsidRPr="00853A8F" w:rsidRDefault="00E44E07" w:rsidP="00605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44E07" w:rsidRDefault="00E44E07" w:rsidP="00E44E07"/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E4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Временные соотношения в музыке. Ритм. Метр. Размер.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 xml:space="preserve"> Общие положения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Область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>ритма, метра, темпа</w:t>
      </w:r>
      <w:r w:rsidRPr="00E44E07">
        <w:rPr>
          <w:rFonts w:ascii="Times New Roman" w:eastAsia="Times New Roman" w:hAnsi="Times New Roman" w:cs="Times New Roman"/>
          <w:lang w:eastAsia="ru-RU"/>
        </w:rPr>
        <w:t> — важнейшая сторона музыки — находится в прямой зависимости от ее временной природы. Всякое исполненное музыкальное произведение занимает то или иное время. Между частями музыкального целого образуются определенные временные соотношения. То же относится к другим видам временных искусств — к литературе, театру, кино. Огромное значение временных соотношений отличает эти виды искусств от пространственных (живописи, графики, скульптуры, архитектуры), произведения которых могут быть охвачены взглядом сразу.</w:t>
      </w:r>
    </w:p>
    <w:p w:rsidR="00E44E07" w:rsidRPr="00E44E07" w:rsidRDefault="00E44E07" w:rsidP="00E44E07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         Важнейшие проявления временных закономерностей отражаются в ритме произведения.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>Ритмом в музыке называется организация звуков и пауз по их длительностям.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Любая последовательность звуков различной длительности (а в частном случае — и одинаковых длительностей) является проявлением ритма.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 xml:space="preserve">Метром называется закономерное чередование равных по длительности тяжелых и легких (опорных и </w:t>
      </w:r>
      <w:proofErr w:type="spellStart"/>
      <w:r w:rsidRPr="00E44E07">
        <w:rPr>
          <w:rFonts w:ascii="Times New Roman" w:eastAsia="Times New Roman" w:hAnsi="Times New Roman" w:cs="Times New Roman"/>
          <w:i/>
          <w:lang w:eastAsia="ru-RU"/>
        </w:rPr>
        <w:t>неопорных</w:t>
      </w:r>
      <w:proofErr w:type="spellEnd"/>
      <w:r w:rsidRPr="00E44E07">
        <w:rPr>
          <w:rFonts w:ascii="Times New Roman" w:eastAsia="Times New Roman" w:hAnsi="Times New Roman" w:cs="Times New Roman"/>
          <w:i/>
          <w:lang w:eastAsia="ru-RU"/>
        </w:rPr>
        <w:t>) долей.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Вне метрической организации не может возникнуть ритмическая четкость. Роль метра в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ритмическом движении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можно уподобить роли лада  в высотной организации звуков: тяжелые доли соответствуют опорным, устойчивым звукам лада, а легкие доли и различные длительности ритмического рисунка — неустойчивым. Подобно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тому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как на основе лада развивается мелодическая линия, на основе метра развивается ритмический рисунок. Таким образом, метр и ритм в музыке практически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неотделимы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друг от друга.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Метроритмическая организация в той или иной степени присуща и другим видам временных искусств. Но в наибольшей степени она свойственна, помимо музыки, лишь поэзии. В стихосложении эта организация играет такую же роль, как и в музыке. Из теории стихосложения теория музыки и заимствовала большинство терминов, относящихся к метроритмике.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 xml:space="preserve"> Метрические стопы в стихосложении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Сочетание сильной и слабой долей в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двухдольном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и сильной и двух слабых долей в трехдольном метрах образуют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>стопу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. Стопы различаются положением сильных долей по отношению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слабым. Сильная доля представлена знаком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 xml:space="preserve"> —, 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а слабая — знаком </w:t>
      </w:r>
      <w:r>
        <w:rPr>
          <w:rFonts w:ascii="Times New Roman" w:eastAsia="Times New Roman" w:hAnsi="Times New Roman" w:cs="Times New Roman"/>
          <w:caps/>
          <w:noProof/>
          <w:lang w:eastAsia="ru-RU"/>
        </w:rPr>
        <w:drawing>
          <wp:inline distT="0" distB="0" distL="0" distR="0">
            <wp:extent cx="152400" cy="76200"/>
            <wp:effectExtent l="0" t="0" r="0" b="0"/>
            <wp:docPr id="75" name="Рисунок 75" descr="019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 descr="019d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07">
        <w:rPr>
          <w:rFonts w:ascii="Times New Roman" w:eastAsia="Times New Roman" w:hAnsi="Times New Roman" w:cs="Times New Roman"/>
          <w:caps/>
          <w:lang w:eastAsia="ru-RU"/>
        </w:rPr>
        <w:t xml:space="preserve">. </w:t>
      </w:r>
      <w:r w:rsidRPr="00E44E07">
        <w:rPr>
          <w:rFonts w:ascii="Times New Roman" w:eastAsia="Times New Roman" w:hAnsi="Times New Roman" w:cs="Times New Roman"/>
          <w:lang w:eastAsia="ru-RU"/>
        </w:rPr>
        <w:t>В двухдольном метре оказываются возможными две стопы: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33375" cy="104775"/>
            <wp:effectExtent l="0" t="0" r="9525" b="9525"/>
            <wp:docPr id="74" name="Рисунок 74" descr="0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020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4E07">
        <w:rPr>
          <w:rFonts w:ascii="Times New Roman" w:eastAsia="Times New Roman" w:hAnsi="Times New Roman" w:cs="Times New Roman"/>
          <w:b/>
          <w:lang w:eastAsia="ru-RU"/>
        </w:rPr>
        <w:t>и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14325" cy="85725"/>
            <wp:effectExtent l="0" t="0" r="9525" b="9525"/>
            <wp:docPr id="73" name="Рисунок 73" descr="0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020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В трехдольном метре таких возможностей три: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Arial" w:eastAsia="Times New Roman" w:hAnsi="Arial" w:cs="Times New Roman"/>
          <w:noProof/>
          <w:lang w:eastAsia="ru-RU"/>
        </w:rPr>
        <w:drawing>
          <wp:inline distT="0" distB="0" distL="0" distR="0">
            <wp:extent cx="1676400" cy="123825"/>
            <wp:effectExtent l="0" t="0" r="0" b="9525"/>
            <wp:docPr id="72" name="Рисунок 72" descr="02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020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vertAlign w:val="subscript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Сам термин «стопа» заимствован из теории стихосложения, где он означает характер сочетания ударных и неударных слогов. Из стихосложения же заимствованы и названия различных стоп: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ind w:left="2832" w:firstLine="7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noProof/>
          <w:vertAlign w:val="subscript"/>
          <w:lang w:eastAsia="ru-RU"/>
        </w:rPr>
        <w:drawing>
          <wp:inline distT="0" distB="0" distL="0" distR="0">
            <wp:extent cx="314325" cy="85725"/>
            <wp:effectExtent l="0" t="0" r="9525" b="9525"/>
            <wp:docPr id="71" name="Рисунок 71" descr="02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020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07">
        <w:rPr>
          <w:rFonts w:ascii="Times New Roman" w:eastAsia="Times New Roman" w:hAnsi="Times New Roman" w:cs="Times New Roman"/>
          <w:lang w:eastAsia="ru-RU"/>
        </w:rPr>
        <w:tab/>
      </w:r>
      <w:r w:rsidRPr="00E44E07">
        <w:rPr>
          <w:rFonts w:ascii="Times New Roman" w:eastAsia="Times New Roman" w:hAnsi="Times New Roman" w:cs="Times New Roman"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lang w:eastAsia="ru-RU"/>
        </w:rPr>
        <w:t>ямб,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ind w:left="2832" w:firstLine="7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vertAlign w:val="subscript"/>
          <w:lang w:eastAsia="ru-RU"/>
        </w:rPr>
        <w:drawing>
          <wp:inline distT="0" distB="0" distL="0" distR="0">
            <wp:extent cx="333375" cy="104775"/>
            <wp:effectExtent l="0" t="0" r="9525" b="9525"/>
            <wp:docPr id="70" name="Рисунок 70" descr="0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 descr="020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07">
        <w:rPr>
          <w:rFonts w:ascii="Times New Roman" w:eastAsia="Times New Roman" w:hAnsi="Times New Roman" w:cs="Times New Roman"/>
          <w:b/>
          <w:vertAlign w:val="subscript"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vertAlign w:val="subscript"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lang w:eastAsia="ru-RU"/>
        </w:rPr>
        <w:t>хорей,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ind w:left="2832" w:firstLine="7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485775" cy="95250"/>
            <wp:effectExtent l="0" t="0" r="9525" b="0"/>
            <wp:docPr id="69" name="Рисунок 69" descr="02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 descr="020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07">
        <w:rPr>
          <w:rFonts w:ascii="Times New Roman" w:eastAsia="Times New Roman" w:hAnsi="Times New Roman" w:cs="Times New Roman"/>
          <w:b/>
          <w:i/>
          <w:i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lang w:eastAsia="ru-RU"/>
        </w:rPr>
        <w:t>дактиль,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ind w:left="2832" w:firstLine="7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vertAlign w:val="subscript"/>
          <w:lang w:eastAsia="ru-RU"/>
        </w:rPr>
        <w:drawing>
          <wp:inline distT="0" distB="0" distL="0" distR="0">
            <wp:extent cx="504825" cy="123825"/>
            <wp:effectExtent l="0" t="0" r="9525" b="9525"/>
            <wp:docPr id="68" name="Рисунок 68" descr="02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 descr="020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07">
        <w:rPr>
          <w:rFonts w:ascii="Times New Roman" w:eastAsia="Times New Roman" w:hAnsi="Times New Roman" w:cs="Times New Roman"/>
          <w:b/>
          <w:vertAlign w:val="subscript"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lang w:eastAsia="ru-RU"/>
        </w:rPr>
        <w:t>амфибрахий,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ind w:left="2832" w:firstLine="70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85775" cy="95250"/>
            <wp:effectExtent l="0" t="0" r="9525" b="0"/>
            <wp:docPr id="67" name="Рисунок 67" descr="02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020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07">
        <w:rPr>
          <w:rFonts w:ascii="Times New Roman" w:eastAsia="Times New Roman" w:hAnsi="Times New Roman" w:cs="Times New Roman"/>
          <w:b/>
          <w:lang w:eastAsia="ru-RU"/>
        </w:rPr>
        <w:tab/>
        <w:t>анапест.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         Очень близко понятию метра понятие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>размера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. Если метр определяет лишь </w:t>
      </w:r>
      <w:proofErr w:type="spellStart"/>
      <w:r w:rsidRPr="00E44E07">
        <w:rPr>
          <w:rFonts w:ascii="Times New Roman" w:eastAsia="Times New Roman" w:hAnsi="Times New Roman" w:cs="Times New Roman"/>
          <w:lang w:eastAsia="ru-RU"/>
        </w:rPr>
        <w:t>двухдольность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 или </w:t>
      </w:r>
      <w:proofErr w:type="spellStart"/>
      <w:r w:rsidRPr="00E44E07">
        <w:rPr>
          <w:rFonts w:ascii="Times New Roman" w:eastAsia="Times New Roman" w:hAnsi="Times New Roman" w:cs="Times New Roman"/>
          <w:lang w:eastAsia="ru-RU"/>
        </w:rPr>
        <w:t>трехдольность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, то размер представляет собой конкретизацию метра, то есть связывает метр с определенной длительностью долей. Так, метрическая основа может быть одинаковой, а продолжительность долей </w:t>
      </w:r>
      <w:r w:rsidRPr="00E44E07">
        <w:rPr>
          <w:rFonts w:ascii="Times New Roman" w:eastAsia="Times New Roman" w:hAnsi="Times New Roman" w:cs="Times New Roman"/>
          <w:lang w:eastAsia="ru-RU"/>
        </w:rPr>
        <w:lastRenderedPageBreak/>
        <w:t xml:space="preserve">разной: они могут быть выражены половинными, четвертями, восьмыми и другими длительностями. Цифровое выражение размера называется показателем размера. Обычно оно обозначается двумя арабскими цифрами, расположенными строго вертикально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>[Исключение составляют знаки</w:t>
      </w:r>
      <w:proofErr w:type="gramStart"/>
      <w:r w:rsidRPr="00E44E0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44E07">
        <w:rPr>
          <w:rFonts w:ascii="Times New Roman" w:eastAsia="Times New Roman" w:hAnsi="Times New Roman" w:cs="Times New Roman"/>
          <w:b/>
          <w:i/>
          <w:lang w:eastAsia="ru-RU"/>
        </w:rPr>
        <w:t>С</w:t>
      </w:r>
      <w:proofErr w:type="gramEnd"/>
      <w:r w:rsidRPr="00E44E07">
        <w:rPr>
          <w:rFonts w:ascii="Times New Roman" w:eastAsia="Times New Roman" w:hAnsi="Times New Roman" w:cs="Times New Roman"/>
          <w:i/>
          <w:lang w:eastAsia="ru-RU"/>
        </w:rPr>
        <w:t xml:space="preserve">, соответствующий размеру 4/4, и </w:t>
      </w:r>
      <w:r>
        <w:rPr>
          <w:rFonts w:ascii="Times New Roman" w:eastAsia="Times New Roman" w:hAnsi="Times New Roman" w:cs="Times New Roman"/>
          <w:b/>
          <w:i/>
          <w:noProof/>
          <w:lang w:eastAsia="ru-RU"/>
        </w:rPr>
        <w:drawing>
          <wp:inline distT="0" distB="0" distL="0" distR="0">
            <wp:extent cx="123825" cy="142875"/>
            <wp:effectExtent l="0" t="0" r="9525" b="9525"/>
            <wp:docPr id="66" name="Рисунок 66" descr="0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020c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07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proofErr w:type="spellStart"/>
      <w:r w:rsidRPr="00E44E07">
        <w:rPr>
          <w:rFonts w:ascii="Times New Roman" w:eastAsia="Times New Roman" w:hAnsi="Times New Roman" w:cs="Times New Roman"/>
          <w:i/>
          <w:lang w:val="en-US" w:eastAsia="ru-RU"/>
        </w:rPr>
        <w:t>alla</w:t>
      </w:r>
      <w:proofErr w:type="spellEnd"/>
      <w:r w:rsidRPr="00E44E07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E44E07">
        <w:rPr>
          <w:rFonts w:ascii="Times New Roman" w:eastAsia="Times New Roman" w:hAnsi="Times New Roman" w:cs="Times New Roman"/>
          <w:i/>
          <w:lang w:val="en-US" w:eastAsia="ru-RU"/>
        </w:rPr>
        <w:t>breve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 xml:space="preserve">), соответствующий, </w:t>
      </w:r>
      <w:r w:rsidRPr="00E44E07">
        <w:rPr>
          <w:rFonts w:ascii="Times New Roman" w:eastAsia="Times New Roman" w:hAnsi="Times New Roman" w:cs="Times New Roman"/>
          <w:bCs/>
          <w:i/>
          <w:lang w:eastAsia="ru-RU"/>
        </w:rPr>
        <w:t xml:space="preserve">как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>правило, размеру 2/2].</w:t>
      </w:r>
      <w:r w:rsidRPr="00E44E0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E44E07">
        <w:rPr>
          <w:rFonts w:ascii="Times New Roman" w:eastAsia="Times New Roman" w:hAnsi="Times New Roman" w:cs="Times New Roman"/>
          <w:lang w:eastAsia="ru-RU"/>
        </w:rPr>
        <w:t>Верхняя цифра показателя размера указывает количество метрических долей, а нижняя — продолжительность каждой доли.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         Размеры подразделяются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>простые, сложные однородные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>сложные смешанные</w:t>
      </w:r>
      <w:r w:rsidRPr="00E44E07">
        <w:rPr>
          <w:rFonts w:ascii="Times New Roman" w:eastAsia="Times New Roman" w:hAnsi="Times New Roman" w:cs="Times New Roman"/>
          <w:lang w:eastAsia="ru-RU"/>
        </w:rPr>
        <w:t>. В простых размерах содержится только одна метрическая ячейка: двухдольная или трехдольная. Таким образом, в простых размерах верхняя цифра показателя</w:t>
      </w:r>
      <w:r w:rsidRPr="00E44E07">
        <w:rPr>
          <w:rFonts w:ascii="Times New Roman" w:eastAsia="Times New Roman" w:hAnsi="Times New Roman" w:cs="Times New Roman"/>
          <w:lang w:val="en-US" w:eastAsia="ru-RU"/>
        </w:rPr>
        <w:t> 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— 2 или 3 — совпадает с числом долей метра: 2/2, 2/4, 2/8, 2/16, 3/2, 3/4, 3/8, 3/16.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В сложных однородных размерах содержатся две, три, четыре метрических ячейки с одинаковой продолжительностью долей, например: 4/4=2/4+2/4, 6/8=3/8+3/8, 4/8=2/8+2/8, 12/8=3/8+3/8+3/8+3/8, 6/4=3/4+3/4 и т.д.</w:t>
      </w:r>
      <w:proofErr w:type="gramEnd"/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Сложные смешанные размеры представляют собой объединение неодинаковых метрических ячеек с одинаковой продолжительностью счетных долей, например: 5/8=2/8+3/8 (чаще) или 3/8+2/8 (реже), 5/4=2/4+3/4 (чаще) или 3/4+2/4</w:t>
      </w:r>
      <w:r w:rsidRPr="00E44E0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E44E07">
        <w:rPr>
          <w:rFonts w:ascii="Times New Roman" w:eastAsia="Times New Roman" w:hAnsi="Times New Roman" w:cs="Times New Roman"/>
          <w:lang w:eastAsia="ru-RU"/>
        </w:rPr>
        <w:t>(реже), 7/8 3/8+2/8+2/8 (или наоборот) и т. п. В сложных, как однородных, так и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смешанных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размерах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оказываются, таким образом, две, а иногда и три сильные доли, совпадающие с первыми долями составляющих их метрических ячеек.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 xml:space="preserve">Первая из них является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 xml:space="preserve">основной сильной 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долей, последующие —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>относительно сильными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долями.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Так, например, в размере 6/8 первая восьмая оказывается основной сильной долей, а четвертая — относительно сильной. В сложных смешанных размерах могут быть варианты относительно сильных долей. Так, например, в размере 5/8 (или 5/4</w:t>
      </w:r>
      <w:r w:rsidRPr="00E44E07">
        <w:rPr>
          <w:rFonts w:ascii="Times New Roman" w:eastAsia="Times New Roman" w:hAnsi="Times New Roman" w:cs="Times New Roman"/>
          <w:i/>
          <w:iCs/>
          <w:lang w:eastAsia="ru-RU"/>
        </w:rPr>
        <w:t xml:space="preserve">) </w:t>
      </w:r>
      <w:r w:rsidRPr="00E44E07">
        <w:rPr>
          <w:rFonts w:ascii="Times New Roman" w:eastAsia="Times New Roman" w:hAnsi="Times New Roman" w:cs="Times New Roman"/>
          <w:lang w:eastAsia="ru-RU"/>
        </w:rPr>
        <w:t>относительно сильной может оказаться либо третья доля (в случае: 5=2+3), либо четвертая доля (в случае: 5=3+2).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Кроме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описанных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выше, в музыке встречаются также и переменные размеры.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>Переменным называется размер с изменяющимся количеством счетных долей.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Если чередование (смена) определенных размеров в произведении производится строго систематически, то такой переменный размер называется периодическим. В этом случае в начале пьесы сразу выставляются обозначения обоих (или нескольких) размеров в соответствии с порядком их чередования. 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Pr="00E44E07">
        <w:rPr>
          <w:rFonts w:ascii="Times New Roman" w:eastAsia="Times New Roman" w:hAnsi="Times New Roman" w:cs="Times New Roman"/>
          <w:b/>
          <w:lang w:eastAsia="ru-RU"/>
        </w:rPr>
        <w:t>С.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44E07">
        <w:rPr>
          <w:rFonts w:ascii="Times New Roman" w:eastAsia="Times New Roman" w:hAnsi="Times New Roman" w:cs="Times New Roman"/>
          <w:b/>
          <w:lang w:eastAsia="ru-RU"/>
        </w:rPr>
        <w:t>Цинцадзе</w:t>
      </w:r>
      <w:proofErr w:type="spellEnd"/>
      <w:r w:rsidRPr="00E44E07">
        <w:rPr>
          <w:rFonts w:ascii="Times New Roman" w:eastAsia="Times New Roman" w:hAnsi="Times New Roman" w:cs="Times New Roman"/>
          <w:b/>
          <w:lang w:eastAsia="ru-RU"/>
        </w:rPr>
        <w:t>. Струнный квартет №4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drawing>
          <wp:inline distT="0" distB="0" distL="0" distR="0">
            <wp:extent cx="4257675" cy="2219325"/>
            <wp:effectExtent l="0" t="0" r="9525" b="9525"/>
            <wp:docPr id="65" name="Рисунок 65" descr="02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 descr="021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Если же смена различных размеров будет происходить лишь эпизодически, то есть без определенной системы, то данный размер называется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>непериодическим переменным размером</w:t>
      </w:r>
      <w:r w:rsidRPr="00E44E07">
        <w:rPr>
          <w:rFonts w:ascii="Times New Roman" w:eastAsia="Times New Roman" w:hAnsi="Times New Roman" w:cs="Times New Roman"/>
          <w:lang w:eastAsia="ru-RU"/>
        </w:rPr>
        <w:t>. В таком случае внутри пьесы всякий раз выставляется обозначение вновь наступившего размера.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Переменные размеры весьма характерны, в частности, для русских протяжных народных песен; нередко они встречаются в композиторском творчестве (например; в произведениях Римского-Корсакова, Скрябина, Стравинского и др.).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44E07">
        <w:rPr>
          <w:rFonts w:ascii="Times New Roman" w:eastAsia="Times New Roman" w:hAnsi="Times New Roman" w:cs="Times New Roman"/>
          <w:b/>
          <w:lang w:eastAsia="ru-RU"/>
        </w:rPr>
        <w:t>Б. Мартину. Соната для скрипки и ф-п №3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 xml:space="preserve">                      </w:t>
      </w:r>
      <w:r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drawing>
          <wp:inline distT="0" distB="0" distL="0" distR="0">
            <wp:extent cx="4267200" cy="1800225"/>
            <wp:effectExtent l="0" t="0" r="0" b="9525"/>
            <wp:docPr id="64" name="Рисунок 64" descr="0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021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Особые виды ритмического деления длительностей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Современная нотация исходит из того, что каждая метрическая доля может делиться на 2, 4, 8, 16 и т.д. частей (то есть на 2 и на степени числа 2). Однако в музыкальной практике дело обстоит не всегда так. Например, четверть иногда делится не на две восьмых, а на три равные части, которые, естественно, не являются уже восьмыми. Тем не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менее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эти части четверти записываются как условные восьмые, однако при этом указывается цифрой, что мы имеем дело с особым делением длительностей. То же может произойти при делении ноты с точкой на две части вместо трех нормативных.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b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Деление длительности на три части вместо двух нормативных образует                  </w:t>
      </w:r>
      <w:r w:rsidRPr="00E44E07">
        <w:rPr>
          <w:rFonts w:ascii="Times New Roman" w:eastAsia="Times New Roman" w:hAnsi="Times New Roman" w:cs="Times New Roman"/>
          <w:b/>
          <w:lang w:eastAsia="ru-RU"/>
        </w:rPr>
        <w:t>триоль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Деление длительности на пять частей вместо четырех нормативных образует        </w:t>
      </w:r>
      <w:proofErr w:type="spellStart"/>
      <w:r w:rsidRPr="00E44E07">
        <w:rPr>
          <w:rFonts w:ascii="Times New Roman" w:eastAsia="Times New Roman" w:hAnsi="Times New Roman" w:cs="Times New Roman"/>
          <w:b/>
          <w:lang w:eastAsia="ru-RU"/>
        </w:rPr>
        <w:t>квинтоль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            Деление длительности на шесть частей вместо четырех нормативных образует      </w:t>
      </w:r>
      <w:proofErr w:type="spellStart"/>
      <w:r w:rsidRPr="00E44E07">
        <w:rPr>
          <w:rFonts w:ascii="Times New Roman" w:eastAsia="Times New Roman" w:hAnsi="Times New Roman" w:cs="Times New Roman"/>
          <w:b/>
          <w:lang w:eastAsia="ru-RU"/>
        </w:rPr>
        <w:t>секстоль</w:t>
      </w:r>
      <w:proofErr w:type="spellEnd"/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4E07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Деление длительности на семь частей вместо четырех нормативных образует        </w:t>
      </w:r>
      <w:proofErr w:type="spellStart"/>
      <w:r w:rsidRPr="00E44E07">
        <w:rPr>
          <w:rFonts w:ascii="Times New Roman" w:eastAsia="Times New Roman" w:hAnsi="Times New Roman" w:cs="Times New Roman"/>
          <w:b/>
          <w:lang w:eastAsia="ru-RU"/>
        </w:rPr>
        <w:t>септоль</w:t>
      </w:r>
      <w:proofErr w:type="spellEnd"/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            Деление длительности на девять частей вместо восьми нормативных образует       </w:t>
      </w:r>
      <w:proofErr w:type="spellStart"/>
      <w:r w:rsidRPr="00E44E07">
        <w:rPr>
          <w:rFonts w:ascii="Times New Roman" w:eastAsia="Times New Roman" w:hAnsi="Times New Roman" w:cs="Times New Roman"/>
          <w:b/>
          <w:lang w:eastAsia="ru-RU"/>
        </w:rPr>
        <w:t>новемоль</w:t>
      </w:r>
      <w:proofErr w:type="spellEnd"/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44E07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Деление длительности на две части вместо трех нормативных образует                  </w:t>
      </w:r>
      <w:proofErr w:type="spellStart"/>
      <w:r w:rsidRPr="00E44E07">
        <w:rPr>
          <w:rFonts w:ascii="Times New Roman" w:eastAsia="Times New Roman" w:hAnsi="Times New Roman" w:cs="Times New Roman"/>
          <w:b/>
          <w:lang w:eastAsia="ru-RU"/>
        </w:rPr>
        <w:t>дуоль</w:t>
      </w:r>
      <w:proofErr w:type="spellEnd"/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Деление длительности на четыре части вместо трех нормативных образует            </w:t>
      </w:r>
      <w:proofErr w:type="spellStart"/>
      <w:r w:rsidRPr="00E44E07">
        <w:rPr>
          <w:rFonts w:ascii="Times New Roman" w:eastAsia="Times New Roman" w:hAnsi="Times New Roman" w:cs="Times New Roman"/>
          <w:b/>
          <w:lang w:eastAsia="ru-RU"/>
        </w:rPr>
        <w:t>квартоль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Фигуры особого деления обозначаются соответствующей цифрой, которая ставится, как правило, у ребра длительностей или у квадратной скобки, используемой в тех случаях, когда ребра нет. Длительности же звуков записываются так же, как при нормальном делении, которое заменено особым. Например, если триоль заменяет две восьмые, то и записывается она восьмыми. Если же триоль заменяет две четверти, то и записывается она четвертями: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  <w:lang w:eastAsia="ru-RU"/>
        </w:rPr>
        <w:drawing>
          <wp:inline distT="0" distB="0" distL="0" distR="0">
            <wp:extent cx="4314825" cy="1152525"/>
            <wp:effectExtent l="0" t="0" r="9525" b="9525"/>
            <wp:docPr id="63" name="Рисунок 63" descr="02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024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Кроме </w:t>
      </w:r>
      <w:proofErr w:type="spellStart"/>
      <w:r w:rsidRPr="00E44E07">
        <w:rPr>
          <w:rFonts w:ascii="Times New Roman" w:eastAsia="Times New Roman" w:hAnsi="Times New Roman" w:cs="Times New Roman"/>
          <w:lang w:eastAsia="ru-RU"/>
        </w:rPr>
        <w:t>дуолей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, триолей, </w:t>
      </w:r>
      <w:proofErr w:type="spellStart"/>
      <w:r w:rsidRPr="00E44E07">
        <w:rPr>
          <w:rFonts w:ascii="Times New Roman" w:eastAsia="Times New Roman" w:hAnsi="Times New Roman" w:cs="Times New Roman"/>
          <w:lang w:eastAsia="ru-RU"/>
        </w:rPr>
        <w:t>квартолей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44E07">
        <w:rPr>
          <w:rFonts w:ascii="Times New Roman" w:eastAsia="Times New Roman" w:hAnsi="Times New Roman" w:cs="Times New Roman"/>
          <w:lang w:eastAsia="ru-RU"/>
        </w:rPr>
        <w:t>квинтолей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 могут встретиться и иные деления длительностей. Так, например, в виртуозных пассажах можно встретить деление на очень мелкие длительности, образующие группы нот, не укладывающиеся в обычное деление. Например, в следующем примере на одну восьмую приходится четырнадцать условных </w:t>
      </w:r>
      <w:proofErr w:type="spellStart"/>
      <w:r w:rsidRPr="00E44E07">
        <w:rPr>
          <w:rFonts w:ascii="Times New Roman" w:eastAsia="Times New Roman" w:hAnsi="Times New Roman" w:cs="Times New Roman"/>
          <w:lang w:eastAsia="ru-RU"/>
        </w:rPr>
        <w:t>шестьдесятчетвертых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 вместо восьми: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[Andante non </w:t>
      </w:r>
      <w:proofErr w:type="spellStart"/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>troppo</w:t>
      </w:r>
      <w:proofErr w:type="spellEnd"/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 e molto </w:t>
      </w:r>
      <w:proofErr w:type="spellStart"/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>maestoso</w:t>
      </w:r>
      <w:proofErr w:type="spellEnd"/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>]</w:t>
      </w:r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>Чайковский</w:t>
      </w:r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. </w:t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>Концерт № 1 для ф-п. с оркестром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drawing>
          <wp:inline distT="0" distB="0" distL="0" distR="0">
            <wp:extent cx="4295775" cy="1943100"/>
            <wp:effectExtent l="0" t="0" r="9525" b="0"/>
            <wp:docPr id="62" name="Рисунок 62" descr="02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025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lastRenderedPageBreak/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drawing>
          <wp:inline distT="0" distB="0" distL="0" distR="0">
            <wp:extent cx="4276725" cy="1971675"/>
            <wp:effectExtent l="0" t="0" r="9525" b="9525"/>
            <wp:docPr id="61" name="Рисунок 61" descr="02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024d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0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   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Группировка длительностей (общие положения)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В целях упорядочения записи ритма, правильного соотнесения ритмических единиц друг с другом  и существуют определенные правила группировки, значительно облегчающие восприятие нотного текста с первого взгляда. Соблюдение этих правил обязательно при оформлении нотного текста.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Группой нот или ритмической группой называется ряд одинаковых или различных длительностей, объединенных общим ребром (или вязкой).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В группы объединяются лишь длительности короче четвертной ноты. Четверти и более крупные длительности, не имеющие ребер, в записи групп не образуют, но они подразумеваются. В необходимых же случаях такие длительности объединяются горизонтальной квадратной скобкой.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>Группировка длительностей в инструментальной музыке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>простых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размерах группировка длительностей производится по следующим правилам: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Количество групп в одном такте должно соответствовать количеству счетных долей в такте, то есть верхней цифре показателя размера.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Сумма длительностей в каждой группе должна равняться одной счетной (метрической) доле, то есть нижней цифре показателя размера.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При наличии в группе большого количества однородных или разнородных мелких длительностей она может, в свою очередь, делиться на подгруппы, объединенные одним (крайним сверху или снизу) общим ребром (вязкой), остальные же ребра (вязки) будут охватывать лишь ноты, входящие в подгруппу. Например: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1914525" cy="266700"/>
            <wp:effectExtent l="0" t="0" r="9525" b="0"/>
            <wp:docPr id="60" name="Рисунок 60" descr="028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028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Паузы, естественно, группировке не подлежат, так как не соединяются друг с другом при помощи вязок или лиг, но могут дробиться или входить в состав групп на общих с нотами основаниях. Например: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lang w:eastAsia="ru-RU"/>
        </w:rPr>
        <w:t>51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7550" cy="314325"/>
            <wp:effectExtent l="0" t="0" r="0" b="9525"/>
            <wp:docPr id="59" name="Рисунок 59" descr="02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029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Пример группировки длительностей в простом размере: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44E07">
        <w:rPr>
          <w:rFonts w:ascii="Times New Roman" w:eastAsia="Times New Roman" w:hAnsi="Times New Roman" w:cs="Times New Roman"/>
          <w:b/>
          <w:lang w:eastAsia="ru-RU"/>
        </w:rPr>
        <w:t xml:space="preserve">В. Моцарт. </w:t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 xml:space="preserve">Соната для </w:t>
      </w:r>
      <w:r w:rsidRPr="00E44E07">
        <w:rPr>
          <w:rFonts w:ascii="Times New Roman" w:eastAsia="Times New Roman" w:hAnsi="Times New Roman" w:cs="Times New Roman"/>
          <w:b/>
          <w:lang w:eastAsia="ru-RU"/>
        </w:rPr>
        <w:t xml:space="preserve">ф-п. № 8, ч. </w:t>
      </w:r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276725" cy="1257300"/>
            <wp:effectExtent l="0" t="0" r="9525" b="0"/>
            <wp:docPr id="58" name="Рисунок 58" descr="029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029b_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44E07">
        <w:rPr>
          <w:rFonts w:ascii="Times New Roman" w:eastAsia="Times New Roman" w:hAnsi="Times New Roman" w:cs="Times New Roman"/>
          <w:i/>
          <w:lang w:eastAsia="ru-RU"/>
        </w:rPr>
        <w:t>В сложных однородных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размерах, в отличие от простых, количество групп в одном такте, как правило, соответствует количеству простых тактов, входящих в состав данного сложного такта, а сумма длительностей в каждой группе должна равняться одному простому такту, являющемуся составной частью этого сложного такта. В остальном же правила группировки будут те же, что и в простых размерах. Группировка длительностей в сложном однородном размере:</w:t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 xml:space="preserve">Л. Бетховен. Соната для ф-п. № 11, ч. </w:t>
      </w:r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lastRenderedPageBreak/>
        <w:drawing>
          <wp:inline distT="0" distB="0" distL="0" distR="0">
            <wp:extent cx="4257675" cy="1057275"/>
            <wp:effectExtent l="0" t="0" r="9525" b="9525"/>
            <wp:docPr id="57" name="Рисунок 57" descr="029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 descr="029c_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drawing>
          <wp:inline distT="0" distB="0" distL="0" distR="0">
            <wp:extent cx="4229100" cy="1114425"/>
            <wp:effectExtent l="0" t="0" r="0" b="9525"/>
            <wp:docPr id="56" name="Рисунок 56" descr="029c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029c_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В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>сложных смешанных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размерах группировка должна подчеркивать внутреннюю структуру данного смешанного размера, то есть каждая группа по сумме длительностей будет равняться одному простому такту, входящему в состав сложного смешанного такта, но поскольку здесь сочетаются разнообразные такты, то и группы в связи с этим могут быть неравны между собой. Например:</w:t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>П. Чайковский. Симфония № 6, ч. 11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E44E07" w:rsidRPr="00E44E07" w:rsidRDefault="00E44E07" w:rsidP="00E44E07">
      <w:pPr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1"/>
          <w:szCs w:val="21"/>
          <w:lang w:eastAsia="ru-RU"/>
        </w:rPr>
        <w:drawing>
          <wp:inline distT="0" distB="0" distL="0" distR="0">
            <wp:extent cx="4248150" cy="581025"/>
            <wp:effectExtent l="0" t="0" r="0" b="9525"/>
            <wp:docPr id="55" name="Рисунок 55" descr="02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 descr="029d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tabs>
          <w:tab w:val="left" w:pos="54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44E07" w:rsidRPr="00E44E07" w:rsidRDefault="00E44E07" w:rsidP="00E44E07">
      <w:pPr>
        <w:shd w:val="clear" w:color="auto" w:fill="FFFFFF"/>
        <w:tabs>
          <w:tab w:val="left" w:pos="54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>Вас. Калинников. Грустная Песенка</w:t>
      </w:r>
    </w:p>
    <w:p w:rsidR="00E44E07" w:rsidRPr="00E44E07" w:rsidRDefault="00E44E07" w:rsidP="00E44E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48150" cy="695325"/>
            <wp:effectExtent l="0" t="0" r="0" b="9525"/>
            <wp:docPr id="54" name="Рисунок 54" descr="02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 descr="029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Иногда внутренняя структура смешанного размера указывается в самом его обозначении (в скобках) или же проставляется в виде вертикальной пунктирной черты внутри самих тактов, структура которых может при этом быть и переменной: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>H</w:t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>P</w:t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>. -Корсаков. 100 русских народных песен, № 75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Arial" w:eastAsia="Times New Roman" w:hAnsi="Arial" w:cs="Times New Roman"/>
          <w:b/>
          <w:bCs/>
          <w:sz w:val="19"/>
          <w:szCs w:val="19"/>
          <w:lang w:val="en-US" w:eastAsia="ru-RU"/>
        </w:rPr>
      </w:pPr>
      <w:r>
        <w:rPr>
          <w:rFonts w:ascii="Arial" w:eastAsia="Times New Roman" w:hAnsi="Arial" w:cs="Times New Roman"/>
          <w:b/>
          <w:noProof/>
          <w:sz w:val="19"/>
          <w:szCs w:val="19"/>
          <w:lang w:eastAsia="ru-RU"/>
        </w:rPr>
        <w:drawing>
          <wp:inline distT="0" distB="0" distL="0" distR="0">
            <wp:extent cx="4248150" cy="571500"/>
            <wp:effectExtent l="0" t="0" r="0" b="0"/>
            <wp:docPr id="53" name="Рисунок 53" descr="03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 descr="030a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           Ах!                    </w:t>
      </w:r>
      <w:proofErr w:type="spellStart"/>
      <w:proofErr w:type="gramStart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Зе</w:t>
      </w:r>
      <w:proofErr w:type="spellEnd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_    </w:t>
      </w:r>
      <w:proofErr w:type="spellStart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ле</w:t>
      </w:r>
      <w:proofErr w:type="spellEnd"/>
      <w:proofErr w:type="gramEnd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_     на               </w:t>
      </w:r>
      <w:proofErr w:type="spellStart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гру</w:t>
      </w:r>
      <w:proofErr w:type="spellEnd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_ </w:t>
      </w:r>
      <w:proofErr w:type="spellStart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ша</w:t>
      </w:r>
      <w:proofErr w:type="spellEnd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 в      </w:t>
      </w:r>
      <w:proofErr w:type="spellStart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са</w:t>
      </w:r>
      <w:proofErr w:type="spellEnd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_       </w:t>
      </w:r>
      <w:proofErr w:type="spellStart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ду</w:t>
      </w:r>
      <w:proofErr w:type="spellEnd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      </w:t>
      </w:r>
      <w:proofErr w:type="spellStart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ша</w:t>
      </w:r>
      <w:proofErr w:type="spellEnd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_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19"/>
          <w:szCs w:val="19"/>
          <w:lang w:eastAsia="ru-RU"/>
        </w:rPr>
        <w:drawing>
          <wp:inline distT="0" distB="0" distL="0" distR="0">
            <wp:extent cx="4286250" cy="504825"/>
            <wp:effectExtent l="0" t="0" r="0" b="9525"/>
            <wp:docPr id="52" name="Рисунок 52" descr="03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8" descr="030b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        </w:t>
      </w:r>
      <w:proofErr w:type="gramStart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та_                                                                           </w:t>
      </w:r>
      <w:proofErr w:type="spellStart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ет</w:t>
      </w:r>
      <w:proofErr w:type="spellEnd"/>
      <w:proofErr w:type="gramEnd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_             </w:t>
      </w:r>
      <w:proofErr w:type="spellStart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ся</w:t>
      </w:r>
      <w:proofErr w:type="spellEnd"/>
      <w:r w:rsidRPr="00E44E07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,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В группировке длительностей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есть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и исключения из правил. Исключением являются: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1) Крупные длительности, соответствующие целому числу счетных (метрических) долей, обычно записываются одной нотой, особенно если длительность начинается с сильной доли такта.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2) Нота с точкой 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3) Синкопы. Синкопа – </w:t>
      </w:r>
      <w:proofErr w:type="spellStart"/>
      <w:r w:rsidRPr="00E44E07">
        <w:rPr>
          <w:rFonts w:ascii="Times New Roman" w:eastAsia="Times New Roman" w:hAnsi="Times New Roman" w:cs="Times New Roman"/>
          <w:lang w:eastAsia="ru-RU"/>
        </w:rPr>
        <w:t>перенесние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 акцента с сильной доли на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слабую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. Разновидности синкоп: </w:t>
      </w:r>
      <w:proofErr w:type="spellStart"/>
      <w:r w:rsidRPr="00E44E07">
        <w:rPr>
          <w:rFonts w:ascii="Times New Roman" w:eastAsia="Times New Roman" w:hAnsi="Times New Roman" w:cs="Times New Roman"/>
          <w:lang w:eastAsia="ru-RU"/>
        </w:rPr>
        <w:t>внутритактовые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44E07">
        <w:rPr>
          <w:rFonts w:ascii="Times New Roman" w:eastAsia="Times New Roman" w:hAnsi="Times New Roman" w:cs="Times New Roman"/>
          <w:lang w:eastAsia="ru-RU"/>
        </w:rPr>
        <w:t>междутактовые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44E07">
        <w:rPr>
          <w:rFonts w:ascii="Times New Roman" w:eastAsia="Times New Roman" w:hAnsi="Times New Roman" w:cs="Times New Roman"/>
          <w:lang w:eastAsia="ru-RU"/>
        </w:rPr>
        <w:t>внутридолевые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>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829425" cy="2333625"/>
            <wp:effectExtent l="0" t="0" r="9525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Порой встречаются случаи отклонения от описанных выше правил группировки, которые вызываются стремлением подчеркнуть либо специфический характер (например, синкопы), либо особенности фразировки, либо, наконец, появление в рамках данного размера иных метрических акцентов (при этом бывает, что вязки, объединяющие группы нот, порой проходят даже через тактовую черту)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 xml:space="preserve"> :</w:t>
      </w:r>
      <w:proofErr w:type="gramEnd"/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М. Глинка. Оп. « Иван Сусанин», д. </w:t>
      </w:r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>, Краковяк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466725"/>
            <wp:effectExtent l="0" t="0" r="0" b="9525"/>
            <wp:docPr id="50" name="Рисунок 50" descr="03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0" descr="030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438150"/>
            <wp:effectExtent l="0" t="0" r="0" b="0"/>
            <wp:docPr id="49" name="Рисунок 49" descr="03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1" descr="030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ab/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 xml:space="preserve">П. Чайковский. Симфония № 6, ч. </w:t>
      </w:r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>IV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248150" cy="1152525"/>
            <wp:effectExtent l="0" t="0" r="0" b="9525"/>
            <wp:docPr id="48" name="Рисунок 48" descr="030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 descr="030h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>Moderato assai</w:t>
      </w:r>
    </w:p>
    <w:p w:rsidR="00E44E07" w:rsidRPr="00E44E07" w:rsidRDefault="00E44E07" w:rsidP="00E44E07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286250" cy="552450"/>
            <wp:effectExtent l="0" t="0" r="0" b="0"/>
            <wp:docPr id="47" name="Рисунок 47" descr="03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 descr="030i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Группировка длительностей в вокальной музыке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Вокальная музыка, как правило, бывает связана со словесным текстом, и это обстоятельство неизбежно сказывается как на фразировке вокальной мелодии, так и на правилах группировки ритмических длительностей в вокальных произведениях. Правила группировки в вокальной музыке в основном сводятся к следующему: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1) Если на данный слог текста приходится лишь один звук, то эта нота, какой бы длительности она ни равнялась, не группируется с другими нотами и записывается отдельно. Например: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М. Глинка. Оп. «Руслан и Людмила», Рондо </w:t>
      </w:r>
      <w:proofErr w:type="spellStart"/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>Фарлафа</w:t>
      </w:r>
      <w:proofErr w:type="spellEnd"/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314825" cy="504825"/>
            <wp:effectExtent l="0" t="0" r="9525" b="9525"/>
            <wp:docPr id="46" name="Рисунок 46" descr="03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 descr="031a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295775" cy="476250"/>
            <wp:effectExtent l="0" t="0" r="9525" b="0"/>
            <wp:docPr id="45" name="Рисунок 45" descr="03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 descr="031b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2) В тех случаях, когда один слог текста распевается на двух и более звуках, все ноты, приходящиеся на данный слог, объединяются, как правило, в одну группу общим ребром (вязкой) и, кроме того, непременно охватываются лигой: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 xml:space="preserve">Н. Р.-Корсаков. Оп. «Садко», к. </w:t>
      </w:r>
      <w:r w:rsidRPr="00E44E07">
        <w:rPr>
          <w:rFonts w:ascii="Times New Roman" w:eastAsia="Times New Roman" w:hAnsi="Times New Roman" w:cs="Times New Roman"/>
          <w:b/>
          <w:bCs/>
          <w:lang w:val="en-US" w:eastAsia="ru-RU"/>
        </w:rPr>
        <w:t>II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305300" cy="619125"/>
            <wp:effectExtent l="0" t="0" r="0" b="9525"/>
            <wp:docPr id="44" name="Рисунок 44" descr="03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 descr="031c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267200" cy="647700"/>
            <wp:effectExtent l="0" t="0" r="0" b="0"/>
            <wp:docPr id="43" name="Рисунок 43" descr="03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 descr="031d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4276725" cy="600075"/>
            <wp:effectExtent l="0" t="0" r="9525" b="9525"/>
            <wp:docPr id="42" name="Рисунок 42" descr="03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031e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Распевание слогов на нескольких (трех и более) звуках особенно характерно, в частности, для русских народных протяжных песен: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  <w:t>М. Балакирев. Сборник русских песен. Протяжная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286250" cy="504825"/>
            <wp:effectExtent l="0" t="0" r="0" b="9525"/>
            <wp:docPr id="41" name="Рисунок 41" descr="03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 descr="031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248150" cy="790575"/>
            <wp:effectExtent l="0" t="0" r="0" b="9525"/>
            <wp:docPr id="40" name="Рисунок 40" descr="03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 descr="031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276725" cy="666750"/>
            <wp:effectExtent l="0" t="0" r="9525" b="0"/>
            <wp:docPr id="39" name="Рисунок 39" descr="031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031h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267200" cy="628650"/>
            <wp:effectExtent l="0" t="0" r="0" b="0"/>
            <wp:docPr id="38" name="Рисунок 38" descr="031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 descr="031i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Присуще распевание слогов и итальянским колоратурным ариям: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Дж. Россини. Оп. «Севильский цирюльник», ария </w:t>
      </w:r>
      <w:proofErr w:type="gramStart"/>
      <w:r w:rsidRPr="00E44E07">
        <w:rPr>
          <w:rFonts w:ascii="Times New Roman" w:eastAsia="Times New Roman" w:hAnsi="Times New Roman" w:cs="Times New Roman"/>
          <w:b/>
          <w:bCs/>
          <w:lang w:eastAsia="ru-RU"/>
        </w:rPr>
        <w:t>Розины</w:t>
      </w:r>
      <w:proofErr w:type="gramEnd"/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276725" cy="676275"/>
            <wp:effectExtent l="0" t="0" r="9525" b="9525"/>
            <wp:docPr id="37" name="Рисунок 37" descr="031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 descr="031j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324350" cy="628650"/>
            <wp:effectExtent l="0" t="0" r="0" b="0"/>
            <wp:docPr id="36" name="Рисунок 36" descr="031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 descr="031k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248150" cy="723900"/>
            <wp:effectExtent l="0" t="0" r="0" b="0"/>
            <wp:docPr id="35" name="Рисунок 35" descr="031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031l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В вокализах, где распевание производится на один гласный звук, длительности группируются в соответствии с правилами группировки в инструментальной музыке.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4E07">
        <w:rPr>
          <w:rFonts w:ascii="Times New Roman" w:eastAsia="Calibri" w:hAnsi="Times New Roman" w:cs="Times New Roman"/>
          <w:b/>
          <w:bCs/>
          <w:sz w:val="28"/>
          <w:szCs w:val="28"/>
        </w:rPr>
        <w:t>Из истории фиксации ритма</w:t>
      </w:r>
    </w:p>
    <w:p w:rsidR="00E44E07" w:rsidRPr="00E44E07" w:rsidRDefault="00E44E07" w:rsidP="00E44E07">
      <w:pPr>
        <w:shd w:val="clear" w:color="auto" w:fill="FFFFFF"/>
        <w:spacing w:before="96" w:after="120" w:line="288" w:lineRule="atLeast"/>
        <w:jc w:val="both"/>
        <w:rPr>
          <w:rFonts w:ascii="Times New Roman" w:eastAsia="Calibri" w:hAnsi="Times New Roman" w:cs="Times New Roman"/>
        </w:rPr>
      </w:pPr>
      <w:r w:rsidRPr="00E44E07">
        <w:rPr>
          <w:rFonts w:ascii="Times New Roman" w:eastAsia="Calibri" w:hAnsi="Times New Roman" w:cs="Times New Roman"/>
        </w:rPr>
        <w:lastRenderedPageBreak/>
        <w:t xml:space="preserve">         Хорошо нам известной, используемой в настоящее время нотации предшествовала так называемая мензуральная нотация, которая была изобретена в </w:t>
      </w:r>
      <w:r w:rsidRPr="00E44E07">
        <w:rPr>
          <w:rFonts w:ascii="Times New Roman" w:eastAsia="Calibri" w:hAnsi="Times New Roman" w:cs="Times New Roman"/>
          <w:lang w:val="en-US"/>
        </w:rPr>
        <w:t>XII</w:t>
      </w:r>
      <w:r w:rsidRPr="00E44E07">
        <w:rPr>
          <w:rFonts w:ascii="Times New Roman" w:eastAsia="Calibri" w:hAnsi="Times New Roman" w:cs="Times New Roman"/>
        </w:rPr>
        <w:t xml:space="preserve"> веке в Западной Европе и использовалась вплоть до </w:t>
      </w:r>
      <w:r w:rsidRPr="00E44E07">
        <w:rPr>
          <w:rFonts w:ascii="Times New Roman" w:eastAsia="Calibri" w:hAnsi="Times New Roman" w:cs="Times New Roman"/>
          <w:lang w:val="en-US"/>
        </w:rPr>
        <w:t>XVI</w:t>
      </w:r>
      <w:r w:rsidRPr="00E44E07">
        <w:rPr>
          <w:rFonts w:ascii="Times New Roman" w:eastAsia="Calibri" w:hAnsi="Times New Roman" w:cs="Times New Roman"/>
        </w:rPr>
        <w:t xml:space="preserve"> века. Мензуральная нотация (от лат. </w:t>
      </w:r>
      <w:proofErr w:type="spellStart"/>
      <w:r w:rsidRPr="00E44E07">
        <w:rPr>
          <w:rFonts w:ascii="Times New Roman" w:eastAsia="Calibri" w:hAnsi="Times New Roman" w:cs="Times New Roman"/>
          <w:lang w:val="en-US"/>
        </w:rPr>
        <w:t>mensura</w:t>
      </w:r>
      <w:proofErr w:type="spellEnd"/>
      <w:r w:rsidRPr="00E44E07">
        <w:rPr>
          <w:rFonts w:ascii="Times New Roman" w:eastAsia="Calibri" w:hAnsi="Times New Roman" w:cs="Times New Roman"/>
        </w:rPr>
        <w:t xml:space="preserve"> — мера; буквально — размеренная нотация) пришла на смену </w:t>
      </w:r>
      <w:proofErr w:type="spellStart"/>
      <w:r w:rsidRPr="00E44E07">
        <w:rPr>
          <w:rFonts w:ascii="Times New Roman" w:eastAsia="Calibri" w:hAnsi="Times New Roman" w:cs="Times New Roman"/>
        </w:rPr>
        <w:t>невменной</w:t>
      </w:r>
      <w:proofErr w:type="spellEnd"/>
      <w:r w:rsidRPr="00E44E07">
        <w:rPr>
          <w:rFonts w:ascii="Times New Roman" w:eastAsia="Calibri" w:hAnsi="Times New Roman" w:cs="Times New Roman"/>
        </w:rPr>
        <w:t xml:space="preserve"> нотации. Благодаря ей стало возможным фиксировать в нотной записи не только высоту, но и длительность звуков. </w:t>
      </w:r>
    </w:p>
    <w:p w:rsidR="00E44E07" w:rsidRPr="00E44E07" w:rsidRDefault="00E44E07" w:rsidP="00E44E0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E07">
        <w:rPr>
          <w:rFonts w:ascii="Times New Roman" w:eastAsia="Calibri" w:hAnsi="Times New Roman" w:cs="Times New Roman"/>
        </w:rPr>
        <w:t xml:space="preserve">        </w:t>
      </w:r>
      <w:r w:rsidRPr="00E44E07">
        <w:rPr>
          <w:rFonts w:ascii="Times New Roman" w:eastAsia="Times New Roman" w:hAnsi="Times New Roman" w:cs="Times New Roman"/>
          <w:color w:val="000000"/>
          <w:lang w:eastAsia="ru-RU"/>
        </w:rPr>
        <w:t xml:space="preserve">Многоголосный склад, получивший развитие в западноевропейской музыке в </w:t>
      </w:r>
      <w:r w:rsidRPr="00E44E07">
        <w:rPr>
          <w:rFonts w:ascii="Times New Roman" w:eastAsia="Times New Roman" w:hAnsi="Times New Roman" w:cs="Times New Roman"/>
          <w:color w:val="000000"/>
          <w:lang w:val="en-US" w:eastAsia="ru-RU"/>
        </w:rPr>
        <w:t>XII</w:t>
      </w:r>
      <w:r w:rsidRPr="00E44E07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E44E07">
        <w:rPr>
          <w:rFonts w:ascii="Times New Roman" w:eastAsia="Times New Roman" w:hAnsi="Times New Roman" w:cs="Times New Roman"/>
          <w:color w:val="000000"/>
          <w:lang w:val="en-US" w:eastAsia="ru-RU"/>
        </w:rPr>
        <w:t>XVI</w:t>
      </w:r>
      <w:r w:rsidRPr="00E44E07">
        <w:rPr>
          <w:rFonts w:ascii="Times New Roman" w:eastAsia="Times New Roman" w:hAnsi="Times New Roman" w:cs="Times New Roman"/>
          <w:color w:val="000000"/>
          <w:lang w:eastAsia="ru-RU"/>
        </w:rPr>
        <w:t xml:space="preserve"> веках  потребовал обновлённой, «истинной» синхронизации вертикали, в отличие от той, что существовала в </w:t>
      </w:r>
      <w:proofErr w:type="spellStart"/>
      <w:r w:rsidRPr="00E44E07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E44E07">
        <w:rPr>
          <w:rFonts w:ascii="Times New Roman" w:eastAsia="Times New Roman" w:hAnsi="Times New Roman" w:cs="Times New Roman"/>
          <w:lang w:eastAsia="ru-RU"/>
        </w:rPr>
        <w:instrText xml:space="preserve"> HYPERLINK "http://ru.wikipedia.org/wiki/%D0%93%D0%B5%D1%82%D0%B5%D1%80%D0%BE%D1%84%D0%BE%D0%BD%D0%B8%D1%8F" \o "Гетерофония" </w:instrText>
      </w:r>
      <w:r w:rsidRPr="00E44E07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E44E07">
        <w:rPr>
          <w:rFonts w:ascii="Times New Roman" w:eastAsia="Times New Roman" w:hAnsi="Times New Roman" w:cs="Times New Roman"/>
          <w:lang w:eastAsia="ru-RU"/>
        </w:rPr>
        <w:t>гетерофонной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fldChar w:fldCharType="end"/>
      </w:r>
      <w:r w:rsidRPr="00E44E07">
        <w:rPr>
          <w:rFonts w:ascii="Times New Roman" w:eastAsia="Times New Roman" w:hAnsi="Times New Roman" w:cs="Times New Roman"/>
          <w:lang w:eastAsia="ru-RU"/>
        </w:rPr>
        <w:t> музыке (например, в параллельном органуме, состоявшем преимущественно из консонансов — </w:t>
      </w:r>
      <w:hyperlink r:id="rId45" w:tooltip="Квинта" w:history="1">
        <w:r w:rsidRPr="00E44E07">
          <w:rPr>
            <w:rFonts w:ascii="Times New Roman" w:eastAsia="Times New Roman" w:hAnsi="Times New Roman" w:cs="Times New Roman"/>
            <w:lang w:eastAsia="ru-RU"/>
          </w:rPr>
          <w:t>квинты</w:t>
        </w:r>
      </w:hyperlink>
      <w:r w:rsidRPr="00E44E07">
        <w:rPr>
          <w:rFonts w:ascii="Times New Roman" w:eastAsia="Times New Roman" w:hAnsi="Times New Roman" w:cs="Times New Roman"/>
          <w:lang w:eastAsia="ru-RU"/>
        </w:rPr>
        <w:t>,</w:t>
      </w:r>
      <w:r w:rsidRPr="00E44E0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46" w:tooltip="Кварта (интервал)" w:history="1">
        <w:r w:rsidRPr="00E44E07">
          <w:rPr>
            <w:rFonts w:ascii="Times New Roman" w:eastAsia="Times New Roman" w:hAnsi="Times New Roman" w:cs="Times New Roman"/>
            <w:lang w:eastAsia="ru-RU"/>
          </w:rPr>
          <w:t>кварты</w:t>
        </w:r>
      </w:hyperlink>
      <w:r w:rsidRPr="00E44E07">
        <w:rPr>
          <w:rFonts w:ascii="Times New Roman" w:eastAsia="Times New Roman" w:hAnsi="Times New Roman" w:cs="Times New Roman"/>
          <w:lang w:eastAsia="ru-RU"/>
        </w:rPr>
        <w:t>, </w:t>
      </w:r>
      <w:hyperlink r:id="rId47" w:tooltip="Октава" w:history="1">
        <w:r w:rsidRPr="00E44E07">
          <w:rPr>
            <w:rFonts w:ascii="Times New Roman" w:eastAsia="Times New Roman" w:hAnsi="Times New Roman" w:cs="Times New Roman"/>
            <w:lang w:eastAsia="ru-RU"/>
          </w:rPr>
          <w:t>октавы</w:t>
        </w:r>
      </w:hyperlink>
      <w:r w:rsidRPr="00E44E07">
        <w:rPr>
          <w:rFonts w:ascii="Times New Roman" w:eastAsia="Times New Roman" w:hAnsi="Times New Roman" w:cs="Times New Roman"/>
          <w:lang w:eastAsia="ru-RU"/>
        </w:rPr>
        <w:t>).</w:t>
      </w:r>
    </w:p>
    <w:p w:rsidR="00E44E07" w:rsidRPr="00E44E07" w:rsidRDefault="00E44E07" w:rsidP="00E44E07">
      <w:pPr>
        <w:shd w:val="clear" w:color="auto" w:fill="FFFFFF"/>
        <w:spacing w:before="96" w:after="120" w:line="288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44E07">
        <w:rPr>
          <w:rFonts w:ascii="Times New Roman" w:eastAsia="Calibri" w:hAnsi="Times New Roman" w:cs="Times New Roman"/>
        </w:rPr>
        <w:t xml:space="preserve">         </w:t>
      </w:r>
      <w:r w:rsidRPr="00E44E07">
        <w:rPr>
          <w:rFonts w:ascii="Times New Roman" w:eastAsia="Times New Roman" w:hAnsi="Times New Roman" w:cs="Times New Roman"/>
          <w:color w:val="000000"/>
          <w:lang w:eastAsia="ru-RU"/>
        </w:rPr>
        <w:t xml:space="preserve">«Мензуральная» музыка, в которой обозначалась точная длительность каждого </w:t>
      </w:r>
      <w:proofErr w:type="gramStart"/>
      <w:r w:rsidRPr="00E44E07">
        <w:rPr>
          <w:rFonts w:ascii="Times New Roman" w:eastAsia="Times New Roman" w:hAnsi="Times New Roman" w:cs="Times New Roman"/>
          <w:color w:val="000000"/>
          <w:lang w:eastAsia="ru-RU"/>
        </w:rPr>
        <w:t>звука</w:t>
      </w:r>
      <w:proofErr w:type="gramEnd"/>
      <w:r w:rsidRPr="00E44E07">
        <w:rPr>
          <w:rFonts w:ascii="Times New Roman" w:eastAsia="Times New Roman" w:hAnsi="Times New Roman" w:cs="Times New Roman"/>
          <w:color w:val="000000"/>
          <w:lang w:eastAsia="ru-RU"/>
        </w:rPr>
        <w:t xml:space="preserve"> пришла на смену григорианскому хорал</w:t>
      </w:r>
      <w:hyperlink r:id="rId48" w:tooltip="Григорианское пение" w:history="1">
        <w:r w:rsidRPr="00E44E07">
          <w:rPr>
            <w:rFonts w:ascii="Times New Roman" w:eastAsia="Times New Roman" w:hAnsi="Times New Roman" w:cs="Times New Roman"/>
            <w:color w:val="0B0080"/>
            <w:lang w:eastAsia="ru-RU"/>
          </w:rPr>
          <w:t>у</w:t>
        </w:r>
      </w:hyperlink>
      <w:r w:rsidRPr="00E44E07">
        <w:rPr>
          <w:rFonts w:ascii="Times New Roman" w:eastAsia="Times New Roman" w:hAnsi="Times New Roman" w:cs="Times New Roman"/>
          <w:color w:val="000000"/>
          <w:lang w:eastAsia="ru-RU"/>
        </w:rPr>
        <w:t xml:space="preserve">, «плавной», или «ровной» музыке (лат. </w:t>
      </w:r>
      <w:proofErr w:type="spellStart"/>
      <w:r w:rsidRPr="00E44E07">
        <w:rPr>
          <w:rFonts w:ascii="Times New Roman" w:eastAsia="Times New Roman" w:hAnsi="Times New Roman" w:cs="Times New Roman"/>
          <w:color w:val="000000"/>
          <w:lang w:eastAsia="ru-RU"/>
        </w:rPr>
        <w:t>musica</w:t>
      </w:r>
      <w:proofErr w:type="spellEnd"/>
      <w:r w:rsidRPr="00E44E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44E07">
        <w:rPr>
          <w:rFonts w:ascii="Times New Roman" w:eastAsia="Times New Roman" w:hAnsi="Times New Roman" w:cs="Times New Roman"/>
          <w:color w:val="000000"/>
          <w:lang w:eastAsia="ru-RU"/>
        </w:rPr>
        <w:t>plana</w:t>
      </w:r>
      <w:proofErr w:type="spellEnd"/>
      <w:r w:rsidRPr="00E44E07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E44E07">
        <w:rPr>
          <w:rFonts w:ascii="Times New Roman" w:eastAsia="Times New Roman" w:hAnsi="Times New Roman" w:cs="Times New Roman"/>
          <w:color w:val="000000"/>
          <w:lang w:eastAsia="ru-RU"/>
        </w:rPr>
        <w:t>cantus</w:t>
      </w:r>
      <w:proofErr w:type="spellEnd"/>
      <w:r w:rsidRPr="00E44E0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E44E07">
        <w:rPr>
          <w:rFonts w:ascii="Times New Roman" w:eastAsia="Times New Roman" w:hAnsi="Times New Roman" w:cs="Times New Roman"/>
          <w:color w:val="000000"/>
          <w:lang w:eastAsia="ru-RU"/>
        </w:rPr>
        <w:t>planus</w:t>
      </w:r>
      <w:proofErr w:type="spellEnd"/>
      <w:r w:rsidRPr="00E44E07">
        <w:rPr>
          <w:rFonts w:ascii="Times New Roman" w:eastAsia="Times New Roman" w:hAnsi="Times New Roman" w:cs="Times New Roman"/>
          <w:color w:val="000000"/>
          <w:lang w:eastAsia="ru-RU"/>
        </w:rPr>
        <w:t>), где ритм определялся </w:t>
      </w:r>
      <w:hyperlink r:id="rId49" w:tooltip="Просодия" w:history="1">
        <w:r w:rsidRPr="00E44E07">
          <w:rPr>
            <w:rFonts w:ascii="Times New Roman" w:eastAsia="Times New Roman" w:hAnsi="Times New Roman" w:cs="Times New Roman"/>
            <w:sz w:val="24"/>
            <w:lang w:eastAsia="ru-RU"/>
          </w:rPr>
          <w:t>просодией</w:t>
        </w:r>
      </w:hyperlink>
      <w:r w:rsidRPr="00E44E07">
        <w:rPr>
          <w:rFonts w:ascii="Times New Roman" w:eastAsia="Times New Roman" w:hAnsi="Times New Roman" w:cs="Times New Roman"/>
          <w:color w:val="000000"/>
          <w:lang w:eastAsia="ru-RU"/>
        </w:rPr>
        <w:t xml:space="preserve"> богослужебного текста и не обозначался. 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</w:rPr>
      </w:pPr>
      <w:r w:rsidRPr="00E44E07">
        <w:rPr>
          <w:rFonts w:ascii="Times New Roman" w:eastAsia="Calibri" w:hAnsi="Times New Roman" w:cs="Times New Roman"/>
        </w:rPr>
        <w:t xml:space="preserve">До конца </w:t>
      </w:r>
      <w:r w:rsidRPr="00E44E07">
        <w:rPr>
          <w:rFonts w:ascii="Times New Roman" w:eastAsia="Calibri" w:hAnsi="Times New Roman" w:cs="Times New Roman"/>
          <w:lang w:val="en-US"/>
        </w:rPr>
        <w:t>XIII</w:t>
      </w:r>
      <w:r w:rsidRPr="00E44E07">
        <w:rPr>
          <w:rFonts w:ascii="Times New Roman" w:eastAsia="Calibri" w:hAnsi="Times New Roman" w:cs="Times New Roman"/>
        </w:rPr>
        <w:t xml:space="preserve"> века в мензуральной нотации применялись лишь такие длительности нот: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ind w:left="2832" w:firstLine="708"/>
        <w:rPr>
          <w:rFonts w:ascii="Times New Roman" w:eastAsia="Calibri" w:hAnsi="Times New Roman" w:cs="Times New Roman"/>
          <w:b/>
        </w:rPr>
      </w:pPr>
      <w:r w:rsidRPr="00E44E07">
        <w:rPr>
          <w:rFonts w:ascii="Times New Roman" w:eastAsia="Calibri" w:hAnsi="Times New Roman" w:cs="Times New Roman"/>
          <w:b/>
          <w:lang w:val="en-US"/>
        </w:rPr>
        <w:t>Longa</w:t>
      </w:r>
      <w:r w:rsidRPr="00E44E07">
        <w:rPr>
          <w:rFonts w:ascii="Times New Roman" w:eastAsia="Calibri" w:hAnsi="Times New Roman" w:cs="Times New Roman"/>
        </w:rPr>
        <w:t xml:space="preserve">            </w:t>
      </w: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85725" cy="133350"/>
            <wp:effectExtent l="0" t="0" r="9525" b="0"/>
            <wp:docPr id="34" name="Рисунок 34" descr="02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 descr="027c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ind w:left="2832" w:firstLine="708"/>
        <w:rPr>
          <w:rFonts w:ascii="Times New Roman" w:eastAsia="Calibri" w:hAnsi="Times New Roman" w:cs="Times New Roman"/>
        </w:rPr>
      </w:pPr>
      <w:r w:rsidRPr="00E44E07">
        <w:rPr>
          <w:rFonts w:ascii="Times New Roman" w:eastAsia="Calibri" w:hAnsi="Times New Roman" w:cs="Times New Roman"/>
          <w:b/>
          <w:lang w:val="en-US"/>
        </w:rPr>
        <w:t>Brevis</w:t>
      </w:r>
      <w:r w:rsidRPr="00E44E07">
        <w:rPr>
          <w:rFonts w:ascii="Times New Roman" w:eastAsia="Calibri" w:hAnsi="Times New Roman" w:cs="Times New Roman"/>
        </w:rPr>
        <w:t xml:space="preserve">            </w:t>
      </w: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95250" cy="76200"/>
            <wp:effectExtent l="0" t="0" r="0" b="0"/>
            <wp:docPr id="33" name="Рисунок 33" descr="02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 descr="027d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ind w:left="2832" w:firstLine="708"/>
        <w:rPr>
          <w:rFonts w:ascii="Times New Roman" w:eastAsia="Calibri" w:hAnsi="Times New Roman" w:cs="Times New Roman"/>
        </w:rPr>
      </w:pPr>
      <w:proofErr w:type="spellStart"/>
      <w:r w:rsidRPr="00E44E07">
        <w:rPr>
          <w:rFonts w:ascii="Times New Roman" w:eastAsia="Calibri" w:hAnsi="Times New Roman" w:cs="Times New Roman"/>
          <w:b/>
          <w:lang w:val="en-US"/>
        </w:rPr>
        <w:t>Semibrevis</w:t>
      </w:r>
      <w:proofErr w:type="spellEnd"/>
      <w:r w:rsidRPr="00E44E07">
        <w:rPr>
          <w:rFonts w:ascii="Times New Roman" w:eastAsia="Calibri" w:hAnsi="Times New Roman" w:cs="Times New Roman"/>
        </w:rPr>
        <w:t xml:space="preserve">   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6200" cy="123825"/>
            <wp:effectExtent l="0" t="0" r="0" b="9525"/>
            <wp:docPr id="32" name="Рисунок 32" descr="02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 descr="027e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</w:rPr>
      </w:pPr>
      <w:r w:rsidRPr="00E44E07">
        <w:rPr>
          <w:rFonts w:ascii="Times New Roman" w:eastAsia="Calibri" w:hAnsi="Times New Roman" w:cs="Times New Roman"/>
        </w:rPr>
        <w:t>Около 1300 года стали использоваться и более мелкие длительности нот: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ind w:left="2832" w:firstLine="708"/>
        <w:rPr>
          <w:rFonts w:ascii="Times New Roman" w:eastAsia="Calibri" w:hAnsi="Times New Roman" w:cs="Times New Roman"/>
          <w:b/>
        </w:rPr>
      </w:pPr>
      <w:r w:rsidRPr="00E44E07">
        <w:rPr>
          <w:rFonts w:ascii="Times New Roman" w:eastAsia="Calibri" w:hAnsi="Times New Roman" w:cs="Times New Roman"/>
          <w:b/>
          <w:lang w:val="en-US"/>
        </w:rPr>
        <w:t>Minima</w:t>
      </w:r>
      <w:r w:rsidRPr="00E44E07">
        <w:rPr>
          <w:rFonts w:ascii="Times New Roman" w:eastAsia="Calibri" w:hAnsi="Times New Roman" w:cs="Times New Roman"/>
        </w:rPr>
        <w:t xml:space="preserve">          </w:t>
      </w:r>
      <w:r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190500" cy="161925"/>
            <wp:effectExtent l="0" t="0" r="0" b="9525"/>
            <wp:docPr id="31" name="Рисунок 31" descr="02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 descr="028a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ind w:left="2832" w:firstLine="708"/>
        <w:rPr>
          <w:rFonts w:ascii="Times New Roman" w:eastAsia="Calibri" w:hAnsi="Times New Roman" w:cs="Times New Roman"/>
        </w:rPr>
      </w:pPr>
      <w:proofErr w:type="spellStart"/>
      <w:r w:rsidRPr="00E44E07">
        <w:rPr>
          <w:rFonts w:ascii="Times New Roman" w:eastAsia="Calibri" w:hAnsi="Times New Roman" w:cs="Times New Roman"/>
          <w:b/>
          <w:lang w:val="en-US"/>
        </w:rPr>
        <w:t>Semiminima</w:t>
      </w:r>
      <w:proofErr w:type="spellEnd"/>
      <w:r w:rsidRPr="00E44E07">
        <w:rPr>
          <w:rFonts w:ascii="Times New Roman" w:eastAsia="Calibri" w:hAnsi="Times New Roman" w:cs="Times New Roman"/>
        </w:rPr>
        <w:t xml:space="preserve"> 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90500" cy="171450"/>
            <wp:effectExtent l="0" t="0" r="0" b="0"/>
            <wp:docPr id="30" name="Рисунок 30" descr="02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 descr="028b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</w:rPr>
      </w:pPr>
      <w:r w:rsidRPr="00E44E07">
        <w:rPr>
          <w:rFonts w:ascii="Times New Roman" w:eastAsia="Calibri" w:hAnsi="Times New Roman" w:cs="Times New Roman"/>
        </w:rPr>
        <w:t xml:space="preserve">Примерно с середины </w:t>
      </w:r>
      <w:r w:rsidRPr="00E44E07">
        <w:rPr>
          <w:rFonts w:ascii="Times New Roman" w:eastAsia="Calibri" w:hAnsi="Times New Roman" w:cs="Times New Roman"/>
          <w:lang w:val="en-US"/>
        </w:rPr>
        <w:t>XV</w:t>
      </w:r>
      <w:r w:rsidRPr="00E44E07">
        <w:rPr>
          <w:rFonts w:ascii="Times New Roman" w:eastAsia="Calibri" w:hAnsi="Times New Roman" w:cs="Times New Roman"/>
        </w:rPr>
        <w:t xml:space="preserve"> века были введены, взамен черных, белые нотные головки для крупных длительностей, а черные — сохранены лишь для мелких длительностей. Ниже приводятся все использовавшиеся в то время длительности, расположенные по линии убывания длительностей (</w:t>
      </w:r>
      <w:proofErr w:type="gramStart"/>
      <w:r w:rsidRPr="00E44E07">
        <w:rPr>
          <w:rFonts w:ascii="Times New Roman" w:eastAsia="Calibri" w:hAnsi="Times New Roman" w:cs="Times New Roman"/>
        </w:rPr>
        <w:t>от</w:t>
      </w:r>
      <w:proofErr w:type="gramEnd"/>
      <w:r w:rsidRPr="00E44E07">
        <w:rPr>
          <w:rFonts w:ascii="Times New Roman" w:eastAsia="Calibri" w:hAnsi="Times New Roman" w:cs="Times New Roman"/>
        </w:rPr>
        <w:t xml:space="preserve"> самых крупных к самым мелким):</w:t>
      </w: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3184"/>
        <w:gridCol w:w="1341"/>
        <w:gridCol w:w="1037"/>
        <w:gridCol w:w="2683"/>
      </w:tblGrid>
      <w:tr w:rsidR="00E44E07" w:rsidRPr="00E44E07" w:rsidTr="00605A36">
        <w:trPr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44E07">
              <w:rPr>
                <w:rFonts w:ascii="Times New Roman" w:eastAsia="Calibri" w:hAnsi="Times New Roman" w:cs="Times New Roman"/>
                <w:lang w:val="en-US"/>
              </w:rPr>
              <w:t>Maxima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247650" cy="133350"/>
                  <wp:effectExtent l="0" t="0" r="0" b="0"/>
                  <wp:docPr id="29" name="Рисунок 29" descr="02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1" descr="02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44E07">
              <w:rPr>
                <w:rFonts w:ascii="Times New Roman" w:eastAsia="Calibri" w:hAnsi="Times New Roman" w:cs="Times New Roman"/>
                <w:lang w:val="en-US"/>
              </w:rPr>
              <w:t>Semiminima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" cy="219075"/>
                  <wp:effectExtent l="0" t="0" r="0" b="9525"/>
                  <wp:docPr id="28" name="Рисунок 28" descr="028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2" descr="028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E07">
              <w:rPr>
                <w:rFonts w:ascii="Times New Roman" w:eastAsia="Calibri" w:hAnsi="Times New Roman" w:cs="Times New Roman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85725" cy="219075"/>
                  <wp:effectExtent l="0" t="0" r="9525" b="9525"/>
                  <wp:docPr id="27" name="Рисунок 27" descr="028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3" descr="028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44E07">
              <w:rPr>
                <w:rFonts w:ascii="Times New Roman" w:eastAsia="Calibri" w:hAnsi="Times New Roman" w:cs="Times New Roman"/>
              </w:rPr>
              <w:t>(соответствует четверти)</w:t>
            </w:r>
          </w:p>
        </w:tc>
      </w:tr>
      <w:tr w:rsidR="00E44E07" w:rsidRPr="00E44E07" w:rsidTr="00605A36">
        <w:trPr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44E07">
              <w:rPr>
                <w:rFonts w:ascii="Times New Roman" w:eastAsia="Calibri" w:hAnsi="Times New Roman" w:cs="Times New Roman"/>
                <w:lang w:val="en-US"/>
              </w:rPr>
              <w:t>Longa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133350" cy="123825"/>
                  <wp:effectExtent l="0" t="0" r="0" b="9525"/>
                  <wp:docPr id="26" name="Рисунок 26" descr="028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4" descr="02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44E07">
              <w:rPr>
                <w:rFonts w:ascii="Times New Roman" w:eastAsia="Calibri" w:hAnsi="Times New Roman" w:cs="Times New Roman"/>
                <w:lang w:val="en-US"/>
              </w:rPr>
              <w:t>Fusa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85725" cy="247650"/>
                  <wp:effectExtent l="0" t="0" r="9525" b="0"/>
                  <wp:docPr id="25" name="Рисунок 25" descr="028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5" descr="028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E07">
              <w:rPr>
                <w:rFonts w:ascii="Times New Roman" w:eastAsia="Calibri" w:hAnsi="Times New Roman" w:cs="Times New Roman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85725" cy="228600"/>
                  <wp:effectExtent l="0" t="0" r="9525" b="0"/>
                  <wp:docPr id="24" name="Рисунок 24" descr="028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 descr="028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44E07">
              <w:rPr>
                <w:rFonts w:ascii="Times New Roman" w:eastAsia="Calibri" w:hAnsi="Times New Roman" w:cs="Times New Roman"/>
              </w:rPr>
              <w:t>(восьмая)</w:t>
            </w:r>
          </w:p>
        </w:tc>
      </w:tr>
      <w:tr w:rsidR="00E44E07" w:rsidRPr="00E44E07" w:rsidTr="00605A36">
        <w:trPr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44E07">
              <w:rPr>
                <w:rFonts w:ascii="Times New Roman" w:eastAsia="Calibri" w:hAnsi="Times New Roman" w:cs="Times New Roman"/>
                <w:lang w:val="en-US"/>
              </w:rPr>
              <w:t>Brevis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123825" cy="76200"/>
                  <wp:effectExtent l="0" t="0" r="9525" b="0"/>
                  <wp:docPr id="23" name="Рисунок 23" descr="028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7" descr="02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44E07">
              <w:rPr>
                <w:rFonts w:ascii="Times New Roman" w:eastAsia="Calibri" w:hAnsi="Times New Roman" w:cs="Times New Roman"/>
                <w:lang w:val="en-US"/>
              </w:rPr>
              <w:t>Semifusa</w:t>
            </w:r>
            <w:proofErr w:type="spellEnd"/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" cy="266700"/>
                  <wp:effectExtent l="0" t="0" r="0" b="0"/>
                  <wp:docPr id="22" name="Рисунок 22" descr="028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8" descr="028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E07">
              <w:rPr>
                <w:rFonts w:ascii="Times New Roman" w:eastAsia="Calibri" w:hAnsi="Times New Roman" w:cs="Times New Roman"/>
              </w:rPr>
              <w:t xml:space="preserve"> или </w:t>
            </w: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" cy="266700"/>
                  <wp:effectExtent l="0" t="0" r="0" b="0"/>
                  <wp:docPr id="21" name="Рисунок 21" descr="028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 descr="028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3" w:type="dxa"/>
            <w:vMerge w:val="restart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E44E07">
              <w:rPr>
                <w:rFonts w:ascii="Times New Roman" w:eastAsia="Calibri" w:hAnsi="Times New Roman" w:cs="Times New Roman"/>
              </w:rPr>
              <w:t>(шестнадцатая)</w:t>
            </w:r>
          </w:p>
        </w:tc>
      </w:tr>
      <w:tr w:rsidR="00E44E07" w:rsidRPr="00E44E07" w:rsidTr="00605A36">
        <w:trPr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spellStart"/>
            <w:r w:rsidRPr="00E44E07">
              <w:rPr>
                <w:rFonts w:ascii="Times New Roman" w:eastAsia="Calibri" w:hAnsi="Times New Roman" w:cs="Times New Roman"/>
                <w:lang w:val="en-US"/>
              </w:rPr>
              <w:t>Semibrevis</w:t>
            </w:r>
            <w:proofErr w:type="spellEnd"/>
          </w:p>
        </w:tc>
        <w:tc>
          <w:tcPr>
            <w:tcW w:w="3184" w:type="dxa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85725" cy="123825"/>
                  <wp:effectExtent l="0" t="0" r="9525" b="9525"/>
                  <wp:docPr id="20" name="Рисунок 20" descr="028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0" descr="02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E07">
              <w:rPr>
                <w:rFonts w:ascii="Times New Roman" w:eastAsia="Calibri" w:hAnsi="Times New Roman" w:cs="Times New Roman"/>
              </w:rPr>
              <w:t xml:space="preserve"> (соответствует целой)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  <w:vMerge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E44E07" w:rsidRPr="00E44E07" w:rsidTr="00605A36">
        <w:trPr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en-US"/>
              </w:rPr>
            </w:pPr>
            <w:r w:rsidRPr="00E44E07">
              <w:rPr>
                <w:rFonts w:ascii="Times New Roman" w:eastAsia="Calibri" w:hAnsi="Times New Roman" w:cs="Times New Roman"/>
                <w:lang w:val="en-US"/>
              </w:rPr>
              <w:t>Minima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0" cy="200025"/>
                  <wp:effectExtent l="0" t="0" r="0" b="9525"/>
                  <wp:docPr id="19" name="Рисунок 19" descr="02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1" descr="02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4E07">
              <w:rPr>
                <w:rFonts w:ascii="Times New Roman" w:eastAsia="Calibri" w:hAnsi="Times New Roman" w:cs="Times New Roman"/>
              </w:rPr>
              <w:t xml:space="preserve"> (соответствует половинной)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7" w:type="dxa"/>
            <w:vMerge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3" w:type="dxa"/>
            <w:vMerge/>
            <w:shd w:val="clear" w:color="auto" w:fill="auto"/>
            <w:vAlign w:val="center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</w:tbl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</w:rPr>
      </w:pPr>
      <w:proofErr w:type="gramStart"/>
      <w:r w:rsidRPr="00E44E07">
        <w:rPr>
          <w:rFonts w:ascii="Times New Roman" w:eastAsia="Calibri" w:hAnsi="Times New Roman" w:cs="Times New Roman"/>
        </w:rPr>
        <w:t xml:space="preserve">Начиная с </w:t>
      </w:r>
      <w:proofErr w:type="spellStart"/>
      <w:r w:rsidRPr="00E44E07">
        <w:rPr>
          <w:rFonts w:ascii="Times New Roman" w:eastAsia="Calibri" w:hAnsi="Times New Roman" w:cs="Times New Roman"/>
          <w:lang w:val="en-US"/>
        </w:rPr>
        <w:t>semiminima</w:t>
      </w:r>
      <w:proofErr w:type="spellEnd"/>
      <w:r w:rsidRPr="00E44E07">
        <w:rPr>
          <w:rFonts w:ascii="Times New Roman" w:eastAsia="Calibri" w:hAnsi="Times New Roman" w:cs="Times New Roman"/>
        </w:rPr>
        <w:t xml:space="preserve"> все нотные знаки имели по два</w:t>
      </w:r>
      <w:proofErr w:type="gramEnd"/>
      <w:r w:rsidRPr="00E44E07">
        <w:rPr>
          <w:rFonts w:ascii="Times New Roman" w:eastAsia="Calibri" w:hAnsi="Times New Roman" w:cs="Times New Roman"/>
        </w:rPr>
        <w:t xml:space="preserve"> варианта записи; впоследствии второй вариант их написания сохранился. По два вида записи имели и паузы; так, например, пауза </w:t>
      </w:r>
      <w:proofErr w:type="spellStart"/>
      <w:r w:rsidRPr="00E44E07">
        <w:rPr>
          <w:rFonts w:ascii="Times New Roman" w:eastAsia="Calibri" w:hAnsi="Times New Roman" w:cs="Times New Roman"/>
          <w:lang w:val="en-US"/>
        </w:rPr>
        <w:t>Fusa</w:t>
      </w:r>
      <w:proofErr w:type="spellEnd"/>
      <w:r w:rsidRPr="00E44E07">
        <w:rPr>
          <w:rFonts w:ascii="Times New Roman" w:eastAsia="Calibri" w:hAnsi="Times New Roman" w:cs="Times New Roman"/>
        </w:rPr>
        <w:t xml:space="preserve"> (соответствующая восьмой) писалась —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04775" cy="200025"/>
            <wp:effectExtent l="0" t="0" r="9525" b="9525"/>
            <wp:docPr id="18" name="Рисунок 18" descr="028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 descr="028n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07">
        <w:rPr>
          <w:rFonts w:ascii="Times New Roman" w:eastAsia="Calibri" w:hAnsi="Times New Roman" w:cs="Times New Roman"/>
        </w:rPr>
        <w:t xml:space="preserve"> или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85725" cy="104775"/>
            <wp:effectExtent l="0" t="0" r="9525" b="9525"/>
            <wp:docPr id="17" name="Рисунок 17" descr="028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 descr="028o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07">
        <w:rPr>
          <w:rFonts w:ascii="Times New Roman" w:eastAsia="Calibri" w:hAnsi="Times New Roman" w:cs="Times New Roman"/>
        </w:rPr>
        <w:t xml:space="preserve">, соответствующая шестнадцатой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104775" cy="276225"/>
            <wp:effectExtent l="0" t="0" r="9525" b="9525"/>
            <wp:docPr id="16" name="Рисунок 16" descr="02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028p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07">
        <w:rPr>
          <w:rFonts w:ascii="Times New Roman" w:eastAsia="Calibri" w:hAnsi="Times New Roman" w:cs="Times New Roman"/>
        </w:rPr>
        <w:t xml:space="preserve"> или </w:t>
      </w: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95250" cy="152400"/>
            <wp:effectExtent l="0" t="0" r="0" b="0"/>
            <wp:docPr id="15" name="Рисунок 15" descr="028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 descr="028r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07">
        <w:rPr>
          <w:rFonts w:ascii="Times New Roman" w:eastAsia="Calibri" w:hAnsi="Times New Roman" w:cs="Times New Roman"/>
        </w:rPr>
        <w:t>. Как известно, второй вид записи стал в дальнейшем основным и перешел в наше нотное письмо.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E44E07">
        <w:rPr>
          <w:rFonts w:ascii="Times New Roman" w:eastAsia="Calibri" w:hAnsi="Times New Roman" w:cs="Times New Roman"/>
        </w:rPr>
        <w:t xml:space="preserve">Уже в </w:t>
      </w:r>
      <w:r w:rsidRPr="00E44E07">
        <w:rPr>
          <w:rFonts w:ascii="Times New Roman" w:eastAsia="Calibri" w:hAnsi="Times New Roman" w:cs="Times New Roman"/>
          <w:lang w:val="en-US"/>
        </w:rPr>
        <w:t>XVI</w:t>
      </w:r>
      <w:r w:rsidRPr="00E44E07">
        <w:rPr>
          <w:rFonts w:ascii="Times New Roman" w:eastAsia="Calibri" w:hAnsi="Times New Roman" w:cs="Times New Roman"/>
        </w:rPr>
        <w:t xml:space="preserve"> веке получили распространение закругленные нотные знаки. Они появились сначала как результат скорописи; в каллиграфии, однако, закругленные нотные знаки стали использоваться значительно позже.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4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Темп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lastRenderedPageBreak/>
        <w:t xml:space="preserve">Темпом называется скорость исполнения музыкального произведения, зависящая от частоты пульсации метрических долей. Темпы подразделяются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медленные, умеренные и быстрые.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 xml:space="preserve">Обозначаются темпы в музыке обычно итальянскими терминами* </w:t>
      </w:r>
      <w:r w:rsidRPr="00E44E0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[Дебюсси часто пользовался французскими обозначениями, Шуман —  немецкими.</w:t>
      </w:r>
      <w:proofErr w:type="gramEnd"/>
      <w:r w:rsidRPr="00E44E0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Некоторые русские композитор</w:t>
      </w:r>
      <w:proofErr w:type="gramStart"/>
      <w:r w:rsidRPr="00E44E0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ы(</w:t>
      </w:r>
      <w:proofErr w:type="spellStart"/>
      <w:proofErr w:type="gramEnd"/>
      <w:r w:rsidRPr="00E44E0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Гурилев</w:t>
      </w:r>
      <w:proofErr w:type="spellEnd"/>
      <w:r w:rsidRPr="00E44E0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Варламов, Глинка) использовали русские обозначения.]</w:t>
      </w:r>
      <w:r w:rsidRPr="00E44E07">
        <w:rPr>
          <w:rFonts w:ascii="Times New Roman" w:eastAsia="Times New Roman" w:hAnsi="Times New Roman" w:cs="Times New Roman"/>
          <w:lang w:eastAsia="ru-RU"/>
        </w:rPr>
        <w:t>, которые выставляются в начале произведения и в тех местах, где требуется смена темпа. Приведем некоторые из основных терминов, относящихся к темпу.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В старинной музыке до 17 века не применяли специальных обозначений темпов. В то время нотные длительности обозначали некую абсолютную протяженность звука, принятую в музыкальной практике. Скорость исполнения определялась самими нотами, их длительностями, которым соответствовала известная продолжительность звучания.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379"/>
        <w:gridCol w:w="3379"/>
      </w:tblGrid>
      <w:tr w:rsidR="00E44E07" w:rsidRPr="00E44E07" w:rsidTr="00605A36">
        <w:tc>
          <w:tcPr>
            <w:tcW w:w="3379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E07">
              <w:rPr>
                <w:rFonts w:ascii="Times New Roman" w:eastAsia="Times New Roman" w:hAnsi="Times New Roman" w:cs="Times New Roman"/>
                <w:b/>
                <w:lang w:eastAsia="ru-RU"/>
              </w:rPr>
              <w:t>Медленные темпы:</w:t>
            </w:r>
          </w:p>
        </w:tc>
        <w:tc>
          <w:tcPr>
            <w:tcW w:w="3379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E07">
              <w:rPr>
                <w:rFonts w:ascii="Times New Roman" w:eastAsia="Times New Roman" w:hAnsi="Times New Roman" w:cs="Times New Roman"/>
                <w:b/>
                <w:lang w:eastAsia="ru-RU"/>
              </w:rPr>
              <w:t>Умеренные темпы:</w:t>
            </w:r>
          </w:p>
        </w:tc>
        <w:tc>
          <w:tcPr>
            <w:tcW w:w="3379" w:type="dxa"/>
            <w:shd w:val="clear" w:color="auto" w:fill="auto"/>
          </w:tcPr>
          <w:p w:rsidR="00E44E07" w:rsidRPr="00E44E07" w:rsidRDefault="00E44E07" w:rsidP="00E44E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4E07">
              <w:rPr>
                <w:rFonts w:ascii="Times New Roman" w:eastAsia="Times New Roman" w:hAnsi="Times New Roman" w:cs="Times New Roman"/>
                <w:b/>
                <w:lang w:eastAsia="ru-RU"/>
              </w:rPr>
              <w:t>Быстрые темпы:</w:t>
            </w:r>
          </w:p>
        </w:tc>
      </w:tr>
      <w:tr w:rsidR="00E44E07" w:rsidRPr="00E44E07" w:rsidTr="00605A36">
        <w:tc>
          <w:tcPr>
            <w:tcW w:w="3379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Adagio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 — медленно</w:t>
            </w:r>
          </w:p>
        </w:tc>
        <w:tc>
          <w:tcPr>
            <w:tcW w:w="3379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Andante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 — не спеша</w:t>
            </w:r>
          </w:p>
        </w:tc>
        <w:tc>
          <w:tcPr>
            <w:tcW w:w="3379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Allegro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 — скоро</w:t>
            </w:r>
          </w:p>
        </w:tc>
      </w:tr>
      <w:tr w:rsidR="00E44E07" w:rsidRPr="00E44E07" w:rsidTr="00605A36">
        <w:tc>
          <w:tcPr>
            <w:tcW w:w="3379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Largo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 — широко</w:t>
            </w:r>
          </w:p>
        </w:tc>
        <w:tc>
          <w:tcPr>
            <w:tcW w:w="3379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Moderate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 — умеренно</w:t>
            </w:r>
          </w:p>
        </w:tc>
        <w:tc>
          <w:tcPr>
            <w:tcW w:w="3379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Vivo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vivace</w:t>
            </w:r>
            <w:proofErr w:type="spellEnd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) — живо</w:t>
            </w:r>
          </w:p>
        </w:tc>
      </w:tr>
      <w:tr w:rsidR="00E44E07" w:rsidRPr="00E44E07" w:rsidTr="00605A36">
        <w:tc>
          <w:tcPr>
            <w:tcW w:w="3379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Lento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 — протяжно</w:t>
            </w:r>
          </w:p>
        </w:tc>
        <w:tc>
          <w:tcPr>
            <w:tcW w:w="3379" w:type="dxa"/>
            <w:vMerge w:val="restart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Sostenuto</w:t>
            </w:r>
            <w:proofErr w:type="spellEnd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 — сдержанно</w:t>
            </w:r>
          </w:p>
        </w:tc>
        <w:tc>
          <w:tcPr>
            <w:tcW w:w="3379" w:type="dxa"/>
            <w:vMerge w:val="restart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Presto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 — быстро</w:t>
            </w:r>
          </w:p>
        </w:tc>
      </w:tr>
      <w:tr w:rsidR="00E44E07" w:rsidRPr="00E44E07" w:rsidTr="00605A36">
        <w:tc>
          <w:tcPr>
            <w:tcW w:w="3379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Grave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 — тяжело</w:t>
            </w:r>
          </w:p>
        </w:tc>
        <w:tc>
          <w:tcPr>
            <w:tcW w:w="3379" w:type="dxa"/>
            <w:vMerge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9" w:type="dxa"/>
            <w:vMerge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Иногда используются термины, производные от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основных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. Так, </w:t>
      </w:r>
      <w:proofErr w:type="spellStart"/>
      <w:r w:rsidRPr="00E44E07">
        <w:rPr>
          <w:rFonts w:ascii="Times New Roman" w:eastAsia="Times New Roman" w:hAnsi="Times New Roman" w:cs="Times New Roman"/>
          <w:lang w:val="en-US" w:eastAsia="ru-RU"/>
        </w:rPr>
        <w:t>Adagietto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44E07">
        <w:rPr>
          <w:rFonts w:ascii="Times New Roman" w:eastAsia="Times New Roman" w:hAnsi="Times New Roman" w:cs="Times New Roman"/>
          <w:lang w:val="en-US" w:eastAsia="ru-RU"/>
        </w:rPr>
        <w:t>Larghetto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44E07">
        <w:rPr>
          <w:rFonts w:ascii="Times New Roman" w:eastAsia="Times New Roman" w:hAnsi="Times New Roman" w:cs="Times New Roman"/>
          <w:lang w:val="en-US" w:eastAsia="ru-RU"/>
        </w:rPr>
        <w:t>Allegretto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означают те же темпы, что и основные, от которых они произведены, но с оттенком несколько меньшей меры: </w:t>
      </w:r>
      <w:proofErr w:type="gramStart"/>
      <w:r w:rsidRPr="00E44E07">
        <w:rPr>
          <w:rFonts w:ascii="Times New Roman" w:eastAsia="Times New Roman" w:hAnsi="Times New Roman" w:cs="Times New Roman"/>
          <w:lang w:val="en-US" w:eastAsia="ru-RU"/>
        </w:rPr>
        <w:t>Allegretto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 — не очень скоро, оживленно; </w:t>
      </w:r>
      <w:proofErr w:type="spellStart"/>
      <w:r w:rsidRPr="00E44E07">
        <w:rPr>
          <w:rFonts w:ascii="Times New Roman" w:eastAsia="Times New Roman" w:hAnsi="Times New Roman" w:cs="Times New Roman"/>
          <w:lang w:val="en-US" w:eastAsia="ru-RU"/>
        </w:rPr>
        <w:t>Adagietto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 — не очень медленно; </w:t>
      </w:r>
      <w:r w:rsidRPr="00E44E07">
        <w:rPr>
          <w:rFonts w:ascii="Times New Roman" w:eastAsia="Times New Roman" w:hAnsi="Times New Roman" w:cs="Times New Roman"/>
          <w:lang w:val="en-US" w:eastAsia="ru-RU"/>
        </w:rPr>
        <w:t>Larghetto</w:t>
      </w:r>
      <w:r w:rsidRPr="00E44E07">
        <w:rPr>
          <w:rFonts w:ascii="Times New Roman" w:eastAsia="Times New Roman" w:hAnsi="Times New Roman" w:cs="Times New Roman"/>
          <w:lang w:eastAsia="ru-RU"/>
        </w:rPr>
        <w:t> — широко, но не очень.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Так же относится к основному и производный термин </w:t>
      </w:r>
      <w:r w:rsidRPr="00E44E07">
        <w:rPr>
          <w:rFonts w:ascii="Times New Roman" w:eastAsia="Times New Roman" w:hAnsi="Times New Roman" w:cs="Times New Roman"/>
          <w:lang w:val="en-US" w:eastAsia="ru-RU"/>
        </w:rPr>
        <w:t>Andantino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 — подвижнее, чем </w:t>
      </w:r>
      <w:r w:rsidRPr="00E44E07">
        <w:rPr>
          <w:rFonts w:ascii="Times New Roman" w:eastAsia="Times New Roman" w:hAnsi="Times New Roman" w:cs="Times New Roman"/>
          <w:lang w:val="en-US" w:eastAsia="ru-RU"/>
        </w:rPr>
        <w:t>Andante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. Производными являются и термины </w:t>
      </w:r>
      <w:proofErr w:type="spellStart"/>
      <w:r w:rsidRPr="00E44E07">
        <w:rPr>
          <w:rFonts w:ascii="Times New Roman" w:eastAsia="Times New Roman" w:hAnsi="Times New Roman" w:cs="Times New Roman"/>
          <w:lang w:val="en-US" w:eastAsia="ru-RU"/>
        </w:rPr>
        <w:t>Vivacissimo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44E07">
        <w:rPr>
          <w:rFonts w:ascii="Times New Roman" w:eastAsia="Times New Roman" w:hAnsi="Times New Roman" w:cs="Times New Roman"/>
          <w:lang w:val="en-US" w:eastAsia="ru-RU"/>
        </w:rPr>
        <w:t>Prestissimo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, означающие превосходную степень от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основных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>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Иногда в обозначении темпа участвуют сразу два термина, как, например, </w:t>
      </w:r>
      <w:r w:rsidRPr="00E44E07">
        <w:rPr>
          <w:rFonts w:ascii="Times New Roman" w:eastAsia="Times New Roman" w:hAnsi="Times New Roman" w:cs="Times New Roman"/>
          <w:lang w:val="en-US" w:eastAsia="ru-RU"/>
        </w:rPr>
        <w:t>Allegro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4E07">
        <w:rPr>
          <w:rFonts w:ascii="Times New Roman" w:eastAsia="Times New Roman" w:hAnsi="Times New Roman" w:cs="Times New Roman"/>
          <w:lang w:val="en-US" w:eastAsia="ru-RU"/>
        </w:rPr>
        <w:t>moderato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(умеренно скоро).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Для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>постепенного изменения темпа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используются следующие обозначения: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E44E07" w:rsidRPr="00E44E07" w:rsidTr="00605A36">
        <w:tc>
          <w:tcPr>
            <w:tcW w:w="5068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ritenuto</w:t>
            </w:r>
            <w:proofErr w:type="spellEnd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 — задерживая</w:t>
            </w:r>
          </w:p>
        </w:tc>
        <w:tc>
          <w:tcPr>
            <w:tcW w:w="5069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E07">
              <w:rPr>
                <w:rFonts w:ascii="Times New Roman" w:eastAsia="Times New Roman" w:hAnsi="Arial" w:cs="Times New Roman"/>
                <w:lang w:val="en-US" w:eastAsia="ru-RU"/>
              </w:rPr>
              <w:t>accelerando</w:t>
            </w:r>
            <w:r w:rsidRPr="00E44E07">
              <w:rPr>
                <w:rFonts w:ascii="Times New Roman" w:eastAsia="Times New Roman" w:hAnsi="Arial" w:cs="Times New Roman"/>
                <w:lang w:eastAsia="ru-RU"/>
              </w:rPr>
              <w:t> 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E44E07">
              <w:rPr>
                <w:rFonts w:ascii="Times New Roman" w:eastAsia="Times New Roman" w:hAnsi="Arial" w:cs="Times New Roman"/>
                <w:lang w:eastAsia="ru-RU"/>
              </w:rPr>
              <w:t xml:space="preserve"> 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ускоряя</w:t>
            </w:r>
          </w:p>
        </w:tc>
      </w:tr>
      <w:tr w:rsidR="00E44E07" w:rsidRPr="00E44E07" w:rsidTr="00605A36">
        <w:tc>
          <w:tcPr>
            <w:tcW w:w="5068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ritardando</w:t>
            </w:r>
            <w:proofErr w:type="spellEnd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 — запаздывая</w:t>
            </w:r>
          </w:p>
        </w:tc>
        <w:tc>
          <w:tcPr>
            <w:tcW w:w="5069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E07">
              <w:rPr>
                <w:rFonts w:ascii="Times New Roman" w:eastAsia="Times New Roman" w:hAnsi="Arial" w:cs="Times New Roman"/>
                <w:lang w:val="en-US" w:eastAsia="ru-RU"/>
              </w:rPr>
              <w:t>stringendo</w:t>
            </w:r>
            <w:proofErr w:type="spellEnd"/>
            <w:r w:rsidRPr="00E44E07">
              <w:rPr>
                <w:rFonts w:ascii="Times New Roman" w:eastAsia="Times New Roman" w:hAnsi="Arial" w:cs="Times New Roman"/>
                <w:lang w:eastAsia="ru-RU"/>
              </w:rPr>
              <w:t> 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E44E07">
              <w:rPr>
                <w:rFonts w:ascii="Times New Roman" w:eastAsia="Times New Roman" w:hAnsi="Arial" w:cs="Times New Roman"/>
                <w:lang w:eastAsia="ru-RU"/>
              </w:rPr>
              <w:t xml:space="preserve"> 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ускоряя</w:t>
            </w:r>
          </w:p>
        </w:tc>
      </w:tr>
      <w:tr w:rsidR="00E44E07" w:rsidRPr="00E44E07" w:rsidTr="00605A36">
        <w:tc>
          <w:tcPr>
            <w:tcW w:w="5068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allargando — 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расширяя</w:t>
            </w:r>
          </w:p>
        </w:tc>
        <w:tc>
          <w:tcPr>
            <w:tcW w:w="5069" w:type="dxa"/>
            <w:vMerge w:val="restart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E07">
              <w:rPr>
                <w:rFonts w:ascii="Times New Roman" w:eastAsia="Times New Roman" w:hAnsi="Arial" w:cs="Times New Roman"/>
                <w:lang w:val="en-US" w:eastAsia="ru-RU"/>
              </w:rPr>
              <w:t>stretto</w:t>
            </w:r>
            <w:proofErr w:type="spellEnd"/>
            <w:r w:rsidRPr="00E44E07">
              <w:rPr>
                <w:rFonts w:ascii="Times New Roman" w:eastAsia="Times New Roman" w:hAnsi="Arial" w:cs="Times New Roman"/>
                <w:lang w:val="en-US" w:eastAsia="ru-RU"/>
              </w:rPr>
              <w:t> </w:t>
            </w:r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—</w:t>
            </w:r>
            <w:r w:rsidRPr="00E44E07">
              <w:rPr>
                <w:rFonts w:ascii="Times New Roman" w:eastAsia="Times New Roman" w:hAnsi="Arial" w:cs="Times New Roman"/>
                <w:lang w:val="en-US" w:eastAsia="ru-RU"/>
              </w:rPr>
              <w:t xml:space="preserve"> 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сжимая</w:t>
            </w:r>
          </w:p>
        </w:tc>
      </w:tr>
      <w:tr w:rsidR="00E44E07" w:rsidRPr="00E44E07" w:rsidTr="00605A36">
        <w:tc>
          <w:tcPr>
            <w:tcW w:w="5068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rallentando</w:t>
            </w:r>
            <w:proofErr w:type="spellEnd"/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 — 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замедляя</w:t>
            </w:r>
          </w:p>
        </w:tc>
        <w:tc>
          <w:tcPr>
            <w:tcW w:w="5069" w:type="dxa"/>
            <w:vMerge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Возможна и резкая смена темпа, например: </w:t>
      </w:r>
      <w:proofErr w:type="spellStart"/>
      <w:proofErr w:type="gramStart"/>
      <w:r w:rsidRPr="00E44E07">
        <w:rPr>
          <w:rFonts w:ascii="Times New Roman" w:eastAsia="Times New Roman" w:hAnsi="Times New Roman" w:cs="Times New Roman"/>
          <w:lang w:val="en-US" w:eastAsia="ru-RU"/>
        </w:rPr>
        <w:t>Doppio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44E07">
        <w:rPr>
          <w:rFonts w:ascii="Times New Roman" w:eastAsia="Times New Roman" w:hAnsi="Times New Roman" w:cs="Times New Roman"/>
          <w:lang w:val="en-US" w:eastAsia="ru-RU"/>
        </w:rPr>
        <w:t>movimento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> — вдвое быстрее.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При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>возвращении прежнего темпа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ставятся обозначения: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44E07">
        <w:rPr>
          <w:rFonts w:ascii="Times New Roman" w:eastAsia="Times New Roman" w:hAnsi="Times New Roman" w:cs="Times New Roman"/>
          <w:lang w:val="en-US" w:eastAsia="ru-RU"/>
        </w:rPr>
        <w:t>a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4E07">
        <w:rPr>
          <w:rFonts w:ascii="Times New Roman" w:eastAsia="Times New Roman" w:hAnsi="Times New Roman" w:cs="Times New Roman"/>
          <w:lang w:val="en-US" w:eastAsia="ru-RU"/>
        </w:rPr>
        <w:t>tempo</w:t>
      </w:r>
      <w:r w:rsidRPr="00E44E07">
        <w:rPr>
          <w:rFonts w:ascii="Times New Roman" w:eastAsia="Times New Roman" w:hAnsi="Times New Roman" w:cs="Times New Roman"/>
          <w:lang w:eastAsia="ru-RU"/>
        </w:rPr>
        <w:t> — в темпе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val="en-US" w:eastAsia="ru-RU"/>
        </w:rPr>
        <w:t>Tempo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4E07">
        <w:rPr>
          <w:rFonts w:ascii="Times New Roman" w:eastAsia="Times New Roman" w:hAnsi="Times New Roman" w:cs="Times New Roman"/>
          <w:lang w:val="en-US" w:eastAsia="ru-RU"/>
        </w:rPr>
        <w:t>primo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Pr="00E44E07">
        <w:rPr>
          <w:rFonts w:ascii="Times New Roman" w:eastAsia="Times New Roman" w:hAnsi="Times New Roman" w:cs="Times New Roman"/>
          <w:lang w:val="en-US" w:eastAsia="ru-RU"/>
        </w:rPr>
        <w:t>Tempo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4E07">
        <w:rPr>
          <w:rFonts w:ascii="Times New Roman" w:eastAsia="Times New Roman" w:hAnsi="Times New Roman" w:cs="Times New Roman"/>
          <w:lang w:val="en-US" w:eastAsia="ru-RU"/>
        </w:rPr>
        <w:t>I</w:t>
      </w:r>
      <w:r w:rsidRPr="00E44E07">
        <w:rPr>
          <w:rFonts w:ascii="Times New Roman" w:eastAsia="Times New Roman" w:hAnsi="Times New Roman" w:cs="Times New Roman"/>
          <w:lang w:eastAsia="ru-RU"/>
        </w:rPr>
        <w:t> — первоначальный темп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44E07">
        <w:rPr>
          <w:rFonts w:ascii="Times New Roman" w:eastAsia="Times New Roman" w:hAnsi="Times New Roman" w:cs="Times New Roman"/>
          <w:lang w:val="en-US" w:eastAsia="ru-RU"/>
        </w:rPr>
        <w:t>Listesso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44E07">
        <w:rPr>
          <w:rFonts w:ascii="Times New Roman" w:eastAsia="Times New Roman" w:hAnsi="Times New Roman" w:cs="Times New Roman"/>
          <w:lang w:val="en-US" w:eastAsia="ru-RU"/>
        </w:rPr>
        <w:t>tempo</w:t>
      </w:r>
      <w:r w:rsidRPr="00E44E07">
        <w:rPr>
          <w:rFonts w:ascii="Times New Roman" w:eastAsia="Times New Roman" w:hAnsi="Times New Roman" w:cs="Times New Roman"/>
          <w:lang w:eastAsia="ru-RU"/>
        </w:rPr>
        <w:t> — прежний темп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Однако все эти темповые обозначения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весьма относительны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. Если автор или редактор хотят указать точный темп исполнения, они указывают темп по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>метроному.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Современный метроном был изобретен И. Н. </w:t>
      </w:r>
      <w:proofErr w:type="spellStart"/>
      <w:r w:rsidRPr="00E44E07">
        <w:rPr>
          <w:rFonts w:ascii="Times New Roman" w:eastAsia="Times New Roman" w:hAnsi="Times New Roman" w:cs="Times New Roman"/>
          <w:lang w:eastAsia="ru-RU"/>
        </w:rPr>
        <w:t>Мельцелем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 в 1816 году. Он основан на принципе маятника, который качается под действием часового механизма тем быстрее, чем ближе грузик к его оси, и тем медленнее, чем дальше грузик от оси маятника. Метроном представляет собой </w:t>
      </w:r>
      <w:proofErr w:type="spellStart"/>
      <w:r w:rsidRPr="00E44E07">
        <w:rPr>
          <w:rFonts w:ascii="Times New Roman" w:eastAsia="Times New Roman" w:hAnsi="Times New Roman" w:cs="Times New Roman"/>
          <w:lang w:eastAsia="ru-RU"/>
        </w:rPr>
        <w:t>пирамидообразную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 коробку, к нижней части которой прикреплен маятник, качающийся в вертикальной плоскости. В этой плоскости, параллельной маятнику, помещена шкала, цифры которой указывают, сколько ударов в минуту делает при качании маятник. В нотной записи метроном обозначается либо полно: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 xml:space="preserve">М. М.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5250" cy="123825"/>
            <wp:effectExtent l="0" t="0" r="0" b="9525"/>
            <wp:docPr id="14" name="Рисунок 14" descr="02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027a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= 60, М. М.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150" cy="123825"/>
            <wp:effectExtent l="0" t="0" r="0" b="9525"/>
            <wp:docPr id="13" name="Рисунок 13" descr="0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 descr="027b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= 80 и т. п., либо сокращенно: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5250" cy="123825"/>
            <wp:effectExtent l="0" t="0" r="0" b="9525"/>
            <wp:docPr id="12" name="Рисунок 12" descr="02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8" descr="027a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= 60,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150" cy="123825"/>
            <wp:effectExtent l="0" t="0" r="0" b="9525"/>
            <wp:docPr id="11" name="Рисунок 11" descr="0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 descr="027b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= 80 и т. п. В старых изданиях используется первая система обозначения (М. М. — метроном </w:t>
      </w:r>
      <w:proofErr w:type="spellStart"/>
      <w:r w:rsidRPr="00E44E07">
        <w:rPr>
          <w:rFonts w:ascii="Times New Roman" w:eastAsia="Times New Roman" w:hAnsi="Times New Roman" w:cs="Times New Roman"/>
          <w:lang w:eastAsia="ru-RU"/>
        </w:rPr>
        <w:t>Мельцеля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>), в новых — вторая.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Иногда автор или редактор в конце произведения указывает, сколько времени оно должно длиться.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>Первыми композиторами, которые обозначили показания метронома в своих произведениях, были Бетховен и Глинка.</w:t>
      </w:r>
    </w:p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Метроном при исполнении произведения никогда не используется, а используется лишь при черновой работе, при разучивании. В исполнительской практике метроном не может быть использован еще и потому, что исполнитель почти всегда отступает в ту или другую сторону от точного темпа, в целях выделения той или иной фразы, мотива, то есть использует отклонения от темпа в художественных целях. Такие отклонения от темпа называются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 xml:space="preserve">агогикой* </w:t>
      </w:r>
      <w:r w:rsidRPr="00E44E0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[Слово «агогика» переводится с древнегреческого языка примерно как «ведение», «увод», «</w:t>
      </w:r>
      <w:proofErr w:type="spellStart"/>
      <w:r w:rsidRPr="00E44E0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унесение</w:t>
      </w:r>
      <w:proofErr w:type="spellEnd"/>
      <w:r w:rsidRPr="00E44E0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».] 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Связанные с фразировкой и максимально выразительным исполнением, </w:t>
      </w:r>
      <w:proofErr w:type="spellStart"/>
      <w:r w:rsidRPr="00E44E07">
        <w:rPr>
          <w:rFonts w:ascii="Times New Roman" w:eastAsia="Times New Roman" w:hAnsi="Times New Roman" w:cs="Times New Roman"/>
          <w:lang w:eastAsia="ru-RU"/>
        </w:rPr>
        <w:t>агогические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 отклонения часто действуют в сочетании с изменениями динамики. Так, например, </w:t>
      </w:r>
      <w:r w:rsidRPr="00E44E07">
        <w:rPr>
          <w:rFonts w:ascii="Times New Roman" w:eastAsia="Times New Roman" w:hAnsi="Times New Roman" w:cs="Times New Roman"/>
          <w:lang w:val="en-US" w:eastAsia="ru-RU"/>
        </w:rPr>
        <w:t>crescendo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нередко связывается с небольшим ускорением, </w:t>
      </w:r>
      <w:r w:rsidRPr="00E44E07">
        <w:rPr>
          <w:rFonts w:ascii="Times New Roman" w:eastAsia="Times New Roman" w:hAnsi="Times New Roman" w:cs="Times New Roman"/>
          <w:lang w:val="en-US" w:eastAsia="ru-RU"/>
        </w:rPr>
        <w:t>diminuendo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 — с небольшим замедлением темпа. Эти небольшие </w:t>
      </w:r>
      <w:proofErr w:type="spellStart"/>
      <w:r w:rsidRPr="00E44E07">
        <w:rPr>
          <w:rFonts w:ascii="Times New Roman" w:eastAsia="Times New Roman" w:hAnsi="Times New Roman" w:cs="Times New Roman"/>
          <w:lang w:eastAsia="ru-RU"/>
        </w:rPr>
        <w:t>агогические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 изменения темпа должны в целом уравновешивать друг друга: в противном случае они грозят искажением авторского замысла и послужат не выразительности исполнения, а безвкусице. Некоторые </w:t>
      </w:r>
      <w:proofErr w:type="spellStart"/>
      <w:r w:rsidRPr="00E44E07">
        <w:rPr>
          <w:rFonts w:ascii="Times New Roman" w:eastAsia="Times New Roman" w:hAnsi="Times New Roman" w:cs="Times New Roman"/>
          <w:lang w:eastAsia="ru-RU"/>
        </w:rPr>
        <w:t>агогические</w:t>
      </w:r>
      <w:proofErr w:type="spellEnd"/>
      <w:r w:rsidRPr="00E44E07">
        <w:rPr>
          <w:rFonts w:ascii="Times New Roman" w:eastAsia="Times New Roman" w:hAnsi="Times New Roman" w:cs="Times New Roman"/>
          <w:lang w:eastAsia="ru-RU"/>
        </w:rPr>
        <w:t xml:space="preserve"> отклонения могут, однако, фиксироваться в авторском тексте при помощи различных терминов, Кроме  указанных  терминов  иногда используются и непосредственно </w:t>
      </w:r>
      <w:r w:rsidRPr="00E44E07">
        <w:rPr>
          <w:rFonts w:ascii="Times New Roman" w:eastAsia="Times New Roman" w:hAnsi="Times New Roman" w:cs="Times New Roman"/>
          <w:i/>
          <w:lang w:eastAsia="ru-RU"/>
        </w:rPr>
        <w:t xml:space="preserve">относящиеся к </w:t>
      </w:r>
      <w:proofErr w:type="spellStart"/>
      <w:r w:rsidRPr="00E44E07">
        <w:rPr>
          <w:rFonts w:ascii="Times New Roman" w:eastAsia="Times New Roman" w:hAnsi="Times New Roman" w:cs="Times New Roman"/>
          <w:i/>
          <w:lang w:eastAsia="ru-RU"/>
        </w:rPr>
        <w:t>агогическим</w:t>
      </w:r>
      <w:proofErr w:type="spellEnd"/>
      <w:r w:rsidRPr="00E44E07">
        <w:rPr>
          <w:rFonts w:ascii="Times New Roman" w:eastAsia="Times New Roman" w:hAnsi="Times New Roman" w:cs="Times New Roman"/>
          <w:i/>
          <w:lang w:eastAsia="ru-RU"/>
        </w:rPr>
        <w:t xml:space="preserve"> отклонениям</w:t>
      </w:r>
      <w:r w:rsidRPr="00E44E07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700"/>
      </w:tblGrid>
      <w:tr w:rsidR="00E44E07" w:rsidRPr="00E44E07" w:rsidTr="00605A36">
        <w:tc>
          <w:tcPr>
            <w:tcW w:w="7488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meno</w:t>
            </w:r>
            <w:proofErr w:type="spellEnd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mosso</w:t>
            </w:r>
            <w:proofErr w:type="spellEnd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 — менее подвижно</w:t>
            </w:r>
          </w:p>
        </w:tc>
        <w:tc>
          <w:tcPr>
            <w:tcW w:w="2700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piacere</w:t>
            </w:r>
            <w:proofErr w:type="spellEnd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 — по желанию</w:t>
            </w:r>
          </w:p>
        </w:tc>
      </w:tr>
      <w:tr w:rsidR="00E44E07" w:rsidRPr="00E44E07" w:rsidTr="00605A36">
        <w:tc>
          <w:tcPr>
            <w:tcW w:w="7488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piu</w:t>
            </w:r>
            <w:proofErr w:type="spellEnd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mosso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con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moto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 — с движением</w:t>
            </w:r>
          </w:p>
        </w:tc>
      </w:tr>
      <w:tr w:rsidR="00E44E07" w:rsidRPr="00E44E07" w:rsidTr="00605A36">
        <w:trPr>
          <w:trHeight w:val="252"/>
        </w:trPr>
        <w:tc>
          <w:tcPr>
            <w:tcW w:w="7488" w:type="dxa"/>
            <w:vMerge w:val="restart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rubato</w:t>
            </w:r>
            <w:proofErr w:type="spellEnd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 xml:space="preserve"> (сокращенно от </w:t>
            </w:r>
            <w:proofErr w:type="spellStart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tempo</w:t>
            </w:r>
            <w:proofErr w:type="spellEnd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rubato</w:t>
            </w:r>
            <w:proofErr w:type="spellEnd"/>
            <w:proofErr w:type="gramEnd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 xml:space="preserve"> что в буквальном переводе означает — «похищенное время») — более свободное в метроритмическом отношении исполнение</w:t>
            </w:r>
          </w:p>
        </w:tc>
        <w:tc>
          <w:tcPr>
            <w:tcW w:w="2700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non</w:t>
            </w:r>
            <w:proofErr w:type="spellEnd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tanto</w:t>
            </w:r>
            <w:proofErr w:type="spellEnd"/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 — не очень</w:t>
            </w:r>
          </w:p>
        </w:tc>
      </w:tr>
      <w:tr w:rsidR="00E44E07" w:rsidRPr="00E44E07" w:rsidTr="00605A36">
        <w:trPr>
          <w:trHeight w:val="251"/>
        </w:trPr>
        <w:tc>
          <w:tcPr>
            <w:tcW w:w="7488" w:type="dxa"/>
            <w:vMerge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molto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 — очень</w:t>
            </w:r>
          </w:p>
        </w:tc>
      </w:tr>
      <w:tr w:rsidR="00E44E07" w:rsidRPr="00E44E07" w:rsidTr="00605A36">
        <w:trPr>
          <w:trHeight w:val="251"/>
        </w:trPr>
        <w:tc>
          <w:tcPr>
            <w:tcW w:w="7488" w:type="dxa"/>
            <w:vMerge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E44E07" w:rsidRPr="00E44E07" w:rsidRDefault="00E44E07" w:rsidP="00E44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4E07">
              <w:rPr>
                <w:rFonts w:ascii="Times New Roman" w:eastAsia="Times New Roman" w:hAnsi="Times New Roman" w:cs="Times New Roman"/>
                <w:lang w:val="en-US" w:eastAsia="ru-RU"/>
              </w:rPr>
              <w:t>assai</w:t>
            </w:r>
            <w:r w:rsidRPr="00E44E07">
              <w:rPr>
                <w:rFonts w:ascii="Times New Roman" w:eastAsia="Times New Roman" w:hAnsi="Times New Roman" w:cs="Times New Roman"/>
                <w:lang w:eastAsia="ru-RU"/>
              </w:rPr>
              <w:t> — весьма</w:t>
            </w:r>
          </w:p>
        </w:tc>
      </w:tr>
    </w:tbl>
    <w:p w:rsidR="00E44E07" w:rsidRPr="00E44E07" w:rsidRDefault="00E44E07" w:rsidP="00E44E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44E07">
        <w:rPr>
          <w:rFonts w:ascii="Times New Roman" w:eastAsia="Times New Roman" w:hAnsi="Times New Roman" w:cs="Times New Roman"/>
          <w:lang w:eastAsia="ru-RU"/>
        </w:rPr>
        <w:t xml:space="preserve">Значение темпа в музыке необычайно велико, Одно и то же произведение, исполненное значительно скорее или значительно медленнее, чем задумано композитором, может быть воспринято совершенно по-другому. </w:t>
      </w:r>
      <w:proofErr w:type="gramStart"/>
      <w:r w:rsidRPr="00E44E07">
        <w:rPr>
          <w:rFonts w:ascii="Times New Roman" w:eastAsia="Times New Roman" w:hAnsi="Times New Roman" w:cs="Times New Roman"/>
          <w:lang w:eastAsia="ru-RU"/>
        </w:rPr>
        <w:t>Кроме того, большинство терминов, относящийся к темпу, одновременно указывают и на характер исполнения.</w:t>
      </w:r>
      <w:proofErr w:type="gramEnd"/>
      <w:r w:rsidRPr="00E44E07">
        <w:rPr>
          <w:rFonts w:ascii="Times New Roman" w:eastAsia="Times New Roman" w:hAnsi="Times New Roman" w:cs="Times New Roman"/>
          <w:lang w:eastAsia="ru-RU"/>
        </w:rPr>
        <w:t xml:space="preserve"> Так, например, </w:t>
      </w:r>
      <w:r w:rsidRPr="00E44E07">
        <w:rPr>
          <w:rFonts w:ascii="Times New Roman" w:eastAsia="Times New Roman" w:hAnsi="Times New Roman" w:cs="Times New Roman"/>
          <w:lang w:val="en-US" w:eastAsia="ru-RU"/>
        </w:rPr>
        <w:t>Allegro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(скоро) одновременно означало в музыке прошлого и «весело». Перевод термина </w:t>
      </w:r>
      <w:r w:rsidRPr="00E44E07">
        <w:rPr>
          <w:rFonts w:ascii="Times New Roman" w:eastAsia="Times New Roman" w:hAnsi="Times New Roman" w:cs="Times New Roman"/>
          <w:lang w:val="en-US" w:eastAsia="ru-RU"/>
        </w:rPr>
        <w:t>Largo</w:t>
      </w:r>
      <w:r w:rsidRPr="00E44E07">
        <w:rPr>
          <w:rFonts w:ascii="Times New Roman" w:eastAsia="Times New Roman" w:hAnsi="Times New Roman" w:cs="Times New Roman"/>
          <w:lang w:eastAsia="ru-RU"/>
        </w:rPr>
        <w:t xml:space="preserve"> (широко) одинаково относится и к темпу, и к характеру исполнения и т. п.</w:t>
      </w:r>
    </w:p>
    <w:p w:rsidR="00E44E07" w:rsidRDefault="00E44E07" w:rsidP="00E44E0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44E07" w:rsidRDefault="00E44E07" w:rsidP="00E44E0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Учебные материалы:</w:t>
      </w:r>
    </w:p>
    <w:p w:rsidR="00E44E07" w:rsidRPr="00164E9C" w:rsidRDefault="00E44E07" w:rsidP="00E44E0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64E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Б., Мясоедов А. Элементарная теория музыки. М., 1986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19-34</w:t>
      </w:r>
    </w:p>
    <w:p w:rsidR="00E44E07" w:rsidRPr="00C62246" w:rsidRDefault="00E44E07" w:rsidP="00E44E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2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Способин</w:t>
      </w:r>
      <w:proofErr w:type="spellEnd"/>
      <w:r w:rsidRPr="00C6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Элементарная теория музыки.  М., 1985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 w:rsidR="00B55E08">
        <w:rPr>
          <w:rFonts w:ascii="Times New Roman" w:eastAsia="Times New Roman" w:hAnsi="Times New Roman" w:cs="Times New Roman"/>
          <w:sz w:val="24"/>
          <w:szCs w:val="24"/>
          <w:lang w:eastAsia="ru-RU"/>
        </w:rPr>
        <w:t>23-55</w:t>
      </w:r>
    </w:p>
    <w:p w:rsidR="00E44E07" w:rsidRPr="00C62246" w:rsidRDefault="00E44E07" w:rsidP="00E44E07">
      <w:pPr>
        <w:keepNext/>
        <w:keepLines/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E44E07" w:rsidRPr="00C62246" w:rsidRDefault="00E44E07" w:rsidP="00E44E0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44E07" w:rsidRPr="00C62246" w:rsidRDefault="00E44E07" w:rsidP="00E44E0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E44E07" w:rsidRDefault="00E44E07" w:rsidP="00E44E0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 w:rsidRPr="00EA42D9"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Выполнение практического задания</w:t>
      </w:r>
    </w:p>
    <w:p w:rsidR="00B55E08" w:rsidRDefault="00B55E08" w:rsidP="00B55E08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Контрольная</w:t>
      </w:r>
      <w:proofErr w:type="gramEnd"/>
      <w:r>
        <w:rPr>
          <w:sz w:val="32"/>
          <w:szCs w:val="32"/>
        </w:rPr>
        <w:t xml:space="preserve"> по теме «Ритм»</w:t>
      </w:r>
    </w:p>
    <w:p w:rsidR="00B55E08" w:rsidRPr="00647D3A" w:rsidRDefault="00B55E08" w:rsidP="00B55E0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Расставить тактовые черты, сгруппировать длительности в соответствии с размером:</w:t>
      </w:r>
      <w:r w:rsidRPr="00647D3A"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B55E08" w:rsidRPr="00647D3A" w:rsidRDefault="00B55E08" w:rsidP="00B55E08">
      <w:pPr>
        <w:pStyle w:val="a3"/>
        <w:jc w:val="both"/>
        <w:rPr>
          <w:sz w:val="24"/>
          <w:szCs w:val="24"/>
        </w:rPr>
      </w:pPr>
      <w:r w:rsidRPr="00FC60B8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647D3A">
        <w:rPr>
          <w:sz w:val="18"/>
          <w:szCs w:val="18"/>
        </w:rPr>
        <w:t xml:space="preserve">П. Чайковский. Квартет № 1, ч. </w:t>
      </w:r>
      <w:r w:rsidRPr="00647D3A">
        <w:rPr>
          <w:sz w:val="18"/>
          <w:szCs w:val="18"/>
          <w:lang w:val="en-US"/>
        </w:rPr>
        <w:t>III</w:t>
      </w:r>
    </w:p>
    <w:p w:rsidR="00B55E08" w:rsidRDefault="00B55E08" w:rsidP="00B55E08">
      <w:pPr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49043CC" wp14:editId="3D85D289">
            <wp:extent cx="5939790" cy="1210945"/>
            <wp:effectExtent l="0" t="0" r="3810" b="825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08" w:rsidRDefault="00B55E08" w:rsidP="00B55E0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647D3A">
        <w:rPr>
          <w:sz w:val="24"/>
          <w:szCs w:val="24"/>
        </w:rPr>
        <w:t xml:space="preserve">Расставить тактовые черты, сгруппировать длительности в соответствии с размером: </w:t>
      </w:r>
    </w:p>
    <w:p w:rsidR="00B55E08" w:rsidRPr="00647D3A" w:rsidRDefault="00B55E08" w:rsidP="00B55E0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FC60B8">
        <w:rPr>
          <w:sz w:val="24"/>
          <w:szCs w:val="24"/>
        </w:rPr>
        <w:t xml:space="preserve">               </w:t>
      </w:r>
      <w:r>
        <w:rPr>
          <w:sz w:val="18"/>
          <w:szCs w:val="18"/>
        </w:rPr>
        <w:t xml:space="preserve">А. Бородин. Опера «Князь Игорь», действие </w:t>
      </w:r>
      <w:r>
        <w:rPr>
          <w:sz w:val="18"/>
          <w:szCs w:val="18"/>
          <w:lang w:val="en-US"/>
        </w:rPr>
        <w:t>II</w:t>
      </w:r>
      <w:r w:rsidRPr="00647D3A">
        <w:rPr>
          <w:sz w:val="24"/>
          <w:szCs w:val="24"/>
        </w:rPr>
        <w:t xml:space="preserve"> </w:t>
      </w:r>
    </w:p>
    <w:p w:rsidR="00B55E08" w:rsidRDefault="00B55E08" w:rsidP="00B55E0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49C4083" wp14:editId="4963A21A">
            <wp:extent cx="5931535" cy="12192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08" w:rsidRPr="00647D3A" w:rsidRDefault="00B55E08" w:rsidP="00B55E08">
      <w:pPr>
        <w:jc w:val="both"/>
        <w:rPr>
          <w:sz w:val="24"/>
          <w:szCs w:val="24"/>
        </w:rPr>
      </w:pPr>
      <w:r w:rsidRPr="00647D3A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B55E08" w:rsidRDefault="00B55E08" w:rsidP="00B55E0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647D3A">
        <w:rPr>
          <w:sz w:val="24"/>
          <w:szCs w:val="24"/>
        </w:rPr>
        <w:t>Расставить тактовые черты, сгруппировать длительности в соответствии с нормативами группировки вокальной музыки с текстом:</w:t>
      </w:r>
    </w:p>
    <w:p w:rsidR="00B55E08" w:rsidRPr="00FC60B8" w:rsidRDefault="00B55E08" w:rsidP="00B55E08">
      <w:pPr>
        <w:pStyle w:val="a3"/>
        <w:jc w:val="both"/>
        <w:rPr>
          <w:sz w:val="18"/>
          <w:szCs w:val="18"/>
          <w:lang w:val="en-US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М. Глинка. Опера «Руслан и Людмила». Действие </w:t>
      </w:r>
      <w:r>
        <w:rPr>
          <w:sz w:val="18"/>
          <w:szCs w:val="18"/>
          <w:lang w:val="en-US"/>
        </w:rPr>
        <w:t>I</w:t>
      </w:r>
    </w:p>
    <w:p w:rsidR="00B55E08" w:rsidRPr="004E3BE4" w:rsidRDefault="00B55E08" w:rsidP="00B55E0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1D0D0BE2" wp14:editId="188D8DE2">
            <wp:extent cx="5931535" cy="31305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08" w:rsidRPr="00B55E08" w:rsidRDefault="00B55E08" w:rsidP="00B55E0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B55E08">
        <w:rPr>
          <w:sz w:val="24"/>
          <w:szCs w:val="24"/>
        </w:rPr>
        <w:t xml:space="preserve">Записать </w:t>
      </w:r>
      <w:proofErr w:type="spellStart"/>
      <w:r w:rsidRPr="00B55E08">
        <w:rPr>
          <w:sz w:val="24"/>
          <w:szCs w:val="24"/>
        </w:rPr>
        <w:t>новемоль</w:t>
      </w:r>
      <w:proofErr w:type="spellEnd"/>
      <w:r w:rsidRPr="00B55E08">
        <w:rPr>
          <w:sz w:val="24"/>
          <w:szCs w:val="24"/>
        </w:rPr>
        <w:t xml:space="preserve">,  триоль, </w:t>
      </w:r>
      <w:proofErr w:type="spellStart"/>
      <w:r w:rsidRPr="00B55E08">
        <w:rPr>
          <w:sz w:val="24"/>
          <w:szCs w:val="24"/>
        </w:rPr>
        <w:t>квинтоль</w:t>
      </w:r>
      <w:proofErr w:type="spellEnd"/>
      <w:r w:rsidRPr="00B55E08">
        <w:rPr>
          <w:sz w:val="24"/>
          <w:szCs w:val="24"/>
        </w:rPr>
        <w:t xml:space="preserve">,  </w:t>
      </w:r>
      <w:proofErr w:type="spellStart"/>
      <w:r w:rsidRPr="00B55E08">
        <w:rPr>
          <w:sz w:val="24"/>
          <w:szCs w:val="24"/>
        </w:rPr>
        <w:t>квартоль</w:t>
      </w:r>
      <w:proofErr w:type="spellEnd"/>
      <w:r w:rsidRPr="00B55E08">
        <w:rPr>
          <w:sz w:val="24"/>
          <w:szCs w:val="24"/>
        </w:rPr>
        <w:t xml:space="preserve">, </w:t>
      </w:r>
      <w:proofErr w:type="spellStart"/>
      <w:r w:rsidRPr="00B55E08">
        <w:rPr>
          <w:sz w:val="24"/>
          <w:szCs w:val="24"/>
        </w:rPr>
        <w:t>дуоль</w:t>
      </w:r>
      <w:proofErr w:type="spellEnd"/>
      <w:r w:rsidRPr="00B55E08">
        <w:rPr>
          <w:sz w:val="24"/>
          <w:szCs w:val="24"/>
        </w:rPr>
        <w:t xml:space="preserve">, </w:t>
      </w:r>
      <w:proofErr w:type="gramStart"/>
      <w:r w:rsidRPr="00B55E08">
        <w:rPr>
          <w:sz w:val="24"/>
          <w:szCs w:val="24"/>
        </w:rPr>
        <w:t>равные</w:t>
      </w:r>
      <w:proofErr w:type="gramEnd"/>
      <w:r w:rsidRPr="00B55E08">
        <w:rPr>
          <w:sz w:val="24"/>
          <w:szCs w:val="24"/>
        </w:rPr>
        <w:t xml:space="preserve"> следующим длительностям:</w:t>
      </w:r>
    </w:p>
    <w:p w:rsidR="00B55E08" w:rsidRDefault="00B55E08" w:rsidP="00B55E08">
      <w:pPr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256732" wp14:editId="6EF49A3D">
            <wp:extent cx="5939790" cy="543560"/>
            <wp:effectExtent l="0" t="0" r="3810" b="889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08" w:rsidRPr="00981E43" w:rsidRDefault="00B55E08" w:rsidP="00B55E0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81E43">
        <w:rPr>
          <w:sz w:val="24"/>
          <w:szCs w:val="24"/>
        </w:rPr>
        <w:t>Перечислить быстрые темпы</w:t>
      </w:r>
    </w:p>
    <w:p w:rsidR="00B55E08" w:rsidRPr="004D55FC" w:rsidRDefault="00B55E08" w:rsidP="00B55E08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Перевести: «не слишком медленно», «не спеша», «постепенно ускоряя», «немного медленнее», «в свободном темпе»</w:t>
      </w:r>
    </w:p>
    <w:p w:rsidR="00B55E08" w:rsidRPr="00EA42D9" w:rsidRDefault="00B55E08" w:rsidP="00E44E0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</w:p>
    <w:p w:rsidR="00E44E07" w:rsidRPr="00600A8F" w:rsidRDefault="00E44E07" w:rsidP="00E44E0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 </w:t>
      </w:r>
      <w:r w:rsidR="00EC34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16.00  25.04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(группа Ф1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1)</w:t>
      </w:r>
    </w:p>
    <w:p w:rsidR="00E44E07" w:rsidRPr="00913419" w:rsidRDefault="00E44E07" w:rsidP="00E44E0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до 16.00 25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(группа ХД</w:t>
      </w:r>
      <w:proofErr w:type="gramStart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44E07" w:rsidRPr="00913419" w:rsidRDefault="00E44E07" w:rsidP="00E44E0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3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до 16.00 25</w:t>
      </w:r>
      <w:bookmarkStart w:id="0" w:name="_GoBack"/>
      <w:bookmarkEnd w:id="0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 04. 2020 (группа Ф1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proofErr w:type="gramStart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44E07" w:rsidRDefault="00E44E07" w:rsidP="00E44E07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A510AA" w:rsidRDefault="00A510AA"/>
    <w:sectPr w:rsidR="00A510AA" w:rsidSect="00E44E0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D43"/>
    <w:multiLevelType w:val="hybridMultilevel"/>
    <w:tmpl w:val="8DE048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E20F0"/>
    <w:multiLevelType w:val="hybridMultilevel"/>
    <w:tmpl w:val="B34AB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26CEA"/>
    <w:multiLevelType w:val="hybridMultilevel"/>
    <w:tmpl w:val="6E96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96982"/>
    <w:multiLevelType w:val="hybridMultilevel"/>
    <w:tmpl w:val="5BC4C506"/>
    <w:lvl w:ilvl="0" w:tplc="063CB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36047"/>
    <w:multiLevelType w:val="hybridMultilevel"/>
    <w:tmpl w:val="4FA83086"/>
    <w:lvl w:ilvl="0" w:tplc="960EFBC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E07"/>
    <w:rsid w:val="00A510AA"/>
    <w:rsid w:val="00B55E08"/>
    <w:rsid w:val="00E44E07"/>
    <w:rsid w:val="00EC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E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hyperlink" Target="http://ru.wikipedia.org/wiki/%D0%9E%D0%BA%D1%82%D0%B0%D0%B2%D0%B0" TargetMode="External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6" Type="http://schemas.openxmlformats.org/officeDocument/2006/relationships/fontTable" Target="fontTable.xml"/><Relationship Id="rId7" Type="http://schemas.openxmlformats.org/officeDocument/2006/relationships/image" Target="media/image2.png"/><Relationship Id="rId71" Type="http://schemas.openxmlformats.org/officeDocument/2006/relationships/image" Target="media/image6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hyperlink" Target="http://ru.wikipedia.org/wiki/%D0%9A%D0%B2%D0%B8%D0%BD%D1%82%D0%B0" TargetMode="External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74" Type="http://schemas.openxmlformats.org/officeDocument/2006/relationships/image" Target="media/image64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hyperlink" Target="http://ru.wikipedia.org/wiki/%D0%9F%D1%80%D0%BE%D1%81%D0%BE%D0%B4%D0%B8%D1%8F" TargetMode="External"/><Relationship Id="rId57" Type="http://schemas.openxmlformats.org/officeDocument/2006/relationships/image" Target="media/image47.png"/><Relationship Id="rId61" Type="http://schemas.openxmlformats.org/officeDocument/2006/relationships/image" Target="media/image5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hyperlink" Target="http://ru.wikipedia.org/wiki/%D0%93%D1%80%D0%B8%D0%B3%D0%BE%D1%80%D0%B8%D0%B0%D0%BD%D1%81%D0%BA%D0%BE%D0%B5_%D0%BF%D0%B5%D0%BD%D0%B8%D0%B5" TargetMode="External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77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hyperlink" Target="http://ru.wikipedia.org/wiki/%D0%9A%D0%B2%D0%B0%D1%80%D1%82%D0%B0_(%D0%B8%D0%BD%D1%82%D0%B5%D1%80%D0%B2%D0%B0%D0%BB)" TargetMode="External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1" Type="http://schemas.openxmlformats.org/officeDocument/2006/relationships/numbering" Target="numbering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2020-04-16T18:49:00Z</dcterms:created>
  <dcterms:modified xsi:type="dcterms:W3CDTF">2020-04-16T19:17:00Z</dcterms:modified>
</cp:coreProperties>
</file>