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p w:rsidR="00371F2A" w:rsidRPr="00853A8F" w:rsidRDefault="00371F2A" w:rsidP="00900C04">
      <w:pPr>
        <w:spacing w:after="0" w:line="240" w:lineRule="auto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          п</w:t>
      </w:r>
      <w:r w:rsidRPr="00853A8F">
        <w:rPr>
          <w:rFonts w:ascii="Times New Roman" w:hAnsi="Times New Roman"/>
          <w:b/>
          <w:lang w:eastAsia="ru-RU"/>
        </w:rPr>
        <w:t xml:space="preserve">реподаватель                                       </w:t>
      </w:r>
      <w:r>
        <w:rPr>
          <w:rFonts w:ascii="Times New Roman" w:hAnsi="Times New Roman"/>
          <w:b/>
          <w:lang w:eastAsia="ru-RU"/>
        </w:rPr>
        <w:t>Шабалина Л.Р.</w:t>
      </w:r>
    </w:p>
    <w:p w:rsidR="00371F2A" w:rsidRPr="00853A8F" w:rsidRDefault="00371F2A" w:rsidP="00900C04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5669"/>
      </w:tblGrid>
      <w:tr w:rsidR="00371F2A" w:rsidRPr="00E94CD9" w:rsidTr="005463CA">
        <w:trPr>
          <w:trHeight w:hRule="exact" w:val="320"/>
        </w:trPr>
        <w:tc>
          <w:tcPr>
            <w:tcW w:w="3572" w:type="dxa"/>
            <w:vAlign w:val="center"/>
          </w:tcPr>
          <w:p w:rsidR="00371F2A" w:rsidRPr="00853A8F" w:rsidRDefault="00371F2A" w:rsidP="005463CA">
            <w:pPr>
              <w:spacing w:after="0" w:line="360" w:lineRule="auto"/>
              <w:ind w:hanging="28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371F2A" w:rsidRPr="00853A8F" w:rsidRDefault="00371F2A" w:rsidP="005463CA">
            <w:pPr>
              <w:spacing w:after="0" w:line="36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371F2A" w:rsidRPr="00E94CD9" w:rsidTr="005463CA">
        <w:trPr>
          <w:trHeight w:hRule="exact" w:val="1347"/>
        </w:trPr>
        <w:tc>
          <w:tcPr>
            <w:tcW w:w="3572" w:type="dxa"/>
            <w:vAlign w:val="center"/>
          </w:tcPr>
          <w:p w:rsidR="00371F2A" w:rsidRPr="00853A8F" w:rsidRDefault="00371F2A" w:rsidP="005463CA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371F2A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371F2A" w:rsidRPr="00853A8F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 </w:t>
            </w:r>
          </w:p>
          <w:p w:rsidR="00371F2A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53.02.06   Хоровое дирижирование </w:t>
            </w:r>
          </w:p>
          <w:p w:rsidR="00371F2A" w:rsidRPr="00853A8F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>53.02.07   Теория музыки</w:t>
            </w:r>
          </w:p>
          <w:p w:rsidR="00371F2A" w:rsidRPr="00853A8F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 </w:t>
            </w:r>
          </w:p>
          <w:p w:rsidR="00371F2A" w:rsidRPr="00853A8F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</w:p>
        </w:tc>
      </w:tr>
      <w:tr w:rsidR="00371F2A" w:rsidRPr="00E94CD9" w:rsidTr="005463CA">
        <w:trPr>
          <w:trHeight w:hRule="exact" w:val="369"/>
        </w:trPr>
        <w:tc>
          <w:tcPr>
            <w:tcW w:w="3572" w:type="dxa"/>
            <w:vAlign w:val="center"/>
          </w:tcPr>
          <w:p w:rsidR="00371F2A" w:rsidRPr="00853A8F" w:rsidRDefault="00371F2A" w:rsidP="005463CA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371F2A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06.04, 10.04, 11.04</w:t>
            </w:r>
            <w:r w:rsidRPr="00853A8F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  <w:p w:rsidR="00371F2A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371F2A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371F2A" w:rsidRPr="00853A8F" w:rsidRDefault="00371F2A" w:rsidP="005463CA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371F2A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71F2A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71F2A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71F2A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b/>
          <w:bCs/>
          <w:lang w:eastAsia="ru-RU"/>
        </w:rPr>
        <w:t>ЭЛЕМЕНТЫ МУЗЫКАЛЬНОГО СИНТАКСИСА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34B14">
        <w:rPr>
          <w:rFonts w:ascii="Times New Roman" w:hAnsi="Times New Roman"/>
          <w:b/>
          <w:bCs/>
          <w:lang w:eastAsia="ru-RU"/>
        </w:rPr>
        <w:t xml:space="preserve"> </w:t>
      </w:r>
      <w:r w:rsidRPr="00F34B14">
        <w:rPr>
          <w:rFonts w:ascii="Times New Roman" w:hAnsi="Times New Roman"/>
          <w:b/>
          <w:bCs/>
          <w:sz w:val="28"/>
          <w:szCs w:val="28"/>
          <w:lang w:eastAsia="ru-RU"/>
        </w:rPr>
        <w:t>Членение музыкальной речи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>Музыкальная ткань, как и словесная речь, не может быть неделимой, не членящейся на отдельные построения. Подобно тому как в словесной речи мы различаем предложения, их части (на пример, в сложно-сочиненных или сложно-подчиненных), наконец, наименьшие осмысленные образования — слова, музыкальная речь тоже делится на более крупные и более мелкие построения. Так, например, крупные формы — такие, как симфонии или сонаты, делятся на части, части — на экспозиционные (изложение тем), развивающие и заключительные разделы и т.д.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Момент членения в музыке называется </w:t>
      </w:r>
      <w:r w:rsidRPr="00F34B14">
        <w:rPr>
          <w:rFonts w:ascii="Times New Roman" w:hAnsi="Times New Roman"/>
          <w:i/>
          <w:lang w:eastAsia="ru-RU"/>
        </w:rPr>
        <w:t>цезурой</w:t>
      </w:r>
      <w:r w:rsidRPr="00F34B14">
        <w:rPr>
          <w:rFonts w:ascii="Times New Roman" w:hAnsi="Times New Roman"/>
          <w:lang w:eastAsia="ru-RU"/>
        </w:rPr>
        <w:t>. Цезура может характеризоваться ритмической остановкой или паузой, тем и другим одновременно. Ощущение цезуры может создаться и при начинающемся точном или неточном повторении предыдущего мотива как, например: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ab/>
      </w:r>
      <w:r w:rsidRPr="00F34B14">
        <w:rPr>
          <w:rFonts w:ascii="Times New Roman" w:hAnsi="Times New Roman"/>
          <w:b/>
          <w:lang w:eastAsia="ru-RU"/>
        </w:rPr>
        <w:tab/>
      </w:r>
      <w:r w:rsidRPr="00F34B14">
        <w:rPr>
          <w:rFonts w:ascii="Times New Roman" w:hAnsi="Times New Roman"/>
          <w:b/>
          <w:lang w:eastAsia="ru-RU"/>
        </w:rPr>
        <w:tab/>
      </w:r>
      <w:r w:rsidRPr="00F34B14">
        <w:rPr>
          <w:rFonts w:ascii="Times New Roman" w:hAnsi="Times New Roman"/>
          <w:b/>
          <w:lang w:eastAsia="ru-RU"/>
        </w:rPr>
        <w:tab/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 xml:space="preserve">П. Чайковский. Симфония № 4, ч. </w:t>
      </w:r>
      <w:r w:rsidRPr="00F34B14">
        <w:rPr>
          <w:rFonts w:ascii="Times New Roman" w:hAnsi="Times New Roman"/>
          <w:b/>
          <w:lang w:val="en-US" w:eastAsia="ru-RU"/>
        </w:rPr>
        <w:t>II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94CD9">
        <w:rPr>
          <w:rFonts w:ascii="Times New Roman" w:hAnsi="Times New Roman"/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089c" style="width:333pt;height:37.2pt;visibility:visible">
            <v:imagedata r:id="rId5" o:title=""/>
          </v:shape>
        </w:pic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В приведенном примере два входящих в него построения не разделены ни паузой, ни ритмической остановкой. Однако их подобие (второе построение начинается со звука </w:t>
      </w:r>
      <w:r w:rsidRPr="00F34B14">
        <w:rPr>
          <w:rFonts w:ascii="Times New Roman" w:hAnsi="Times New Roman"/>
          <w:i/>
          <w:iCs/>
          <w:lang w:eastAsia="ru-RU"/>
        </w:rPr>
        <w:t xml:space="preserve">ми-бемоль) </w:t>
      </w:r>
      <w:r w:rsidRPr="00F34B14">
        <w:rPr>
          <w:rFonts w:ascii="Times New Roman" w:hAnsi="Times New Roman"/>
          <w:lang w:eastAsia="ru-RU"/>
        </w:rPr>
        <w:t xml:space="preserve">создает ощущение цезуры между ними. Цезуры выполняют роль, аналогичную знакам препинания в письменной речи, отражающим членораздельность устной словесной речи. Заключенные между цезурами разделы называются </w:t>
      </w:r>
      <w:r w:rsidRPr="00F34B14">
        <w:rPr>
          <w:rFonts w:ascii="Times New Roman" w:hAnsi="Times New Roman"/>
          <w:i/>
          <w:lang w:eastAsia="ru-RU"/>
        </w:rPr>
        <w:t>построениями</w:t>
      </w:r>
      <w:r w:rsidRPr="00F34B14">
        <w:rPr>
          <w:rFonts w:ascii="Times New Roman" w:hAnsi="Times New Roman"/>
          <w:lang w:eastAsia="ru-RU"/>
        </w:rPr>
        <w:t xml:space="preserve">. Наименьшая осмысленная музыкальная ячейка носит название </w:t>
      </w:r>
      <w:r w:rsidRPr="00F34B14">
        <w:rPr>
          <w:rFonts w:ascii="Times New Roman" w:hAnsi="Times New Roman"/>
          <w:i/>
          <w:lang w:eastAsia="ru-RU"/>
        </w:rPr>
        <w:t>мотива</w:t>
      </w:r>
      <w:r w:rsidRPr="00F34B14">
        <w:rPr>
          <w:rFonts w:ascii="Times New Roman" w:hAnsi="Times New Roman"/>
          <w:lang w:eastAsia="ru-RU"/>
        </w:rPr>
        <w:t>. Мотив во многом аналогичен слову в разговорной речи и, как и слово, содержит одно ударение (акцент).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 xml:space="preserve"> </w:t>
      </w:r>
      <w:r w:rsidRPr="00F34B14">
        <w:rPr>
          <w:rFonts w:ascii="Times New Roman" w:hAnsi="Times New Roman"/>
          <w:b/>
          <w:sz w:val="28"/>
          <w:szCs w:val="28"/>
          <w:lang w:eastAsia="ru-RU"/>
        </w:rPr>
        <w:t>Период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Наименьшее относительно законченное построение, связанное с экспонированием музыкальной мысли, называется </w:t>
      </w:r>
      <w:r w:rsidRPr="00F34B14">
        <w:rPr>
          <w:rFonts w:ascii="Times New Roman" w:hAnsi="Times New Roman"/>
          <w:i/>
          <w:lang w:eastAsia="ru-RU"/>
        </w:rPr>
        <w:t>периодом</w:t>
      </w:r>
      <w:r w:rsidRPr="00F34B14">
        <w:rPr>
          <w:rFonts w:ascii="Times New Roman" w:hAnsi="Times New Roman"/>
          <w:lang w:eastAsia="ru-RU"/>
        </w:rPr>
        <w:t>. Период может быть уподоблен предложению в словесной речи.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>Периоды классифицируются по следующим признакам:</w:t>
      </w:r>
    </w:p>
    <w:p w:rsidR="00371F2A" w:rsidRPr="00F34B14" w:rsidRDefault="00371F2A" w:rsidP="00900C0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>по архитектонике (архитектоника – количество частей произведения, их продолжительность и соотношение друг с другом)</w:t>
      </w:r>
    </w:p>
    <w:p w:rsidR="00371F2A" w:rsidRPr="00F34B14" w:rsidRDefault="00371F2A" w:rsidP="00900C0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>по тематизму</w:t>
      </w:r>
    </w:p>
    <w:p w:rsidR="00371F2A" w:rsidRPr="00F34B14" w:rsidRDefault="00371F2A" w:rsidP="00900C0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>по тональному плану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        По архитектонике существуют: а) периоды единого строения 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>Период единого строения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                                                                   </w:t>
      </w:r>
      <w:r w:rsidRPr="00F34B14">
        <w:rPr>
          <w:rFonts w:ascii="Times New Roman" w:hAnsi="Times New Roman"/>
          <w:b/>
          <w:lang w:eastAsia="ru-RU"/>
        </w:rPr>
        <w:t xml:space="preserve">Л. Бетховен. Соната для ф-п №6 </w:t>
      </w:r>
      <w:r w:rsidRPr="00F34B14">
        <w:rPr>
          <w:rFonts w:ascii="Times New Roman" w:hAnsi="Times New Roman"/>
          <w:b/>
          <w:lang w:val="en-US" w:eastAsia="ru-RU"/>
        </w:rPr>
        <w:t>II</w:t>
      </w:r>
      <w:r w:rsidRPr="00F34B14">
        <w:rPr>
          <w:rFonts w:ascii="Times New Roman" w:hAnsi="Times New Roman"/>
          <w:b/>
          <w:lang w:eastAsia="ru-RU"/>
        </w:rPr>
        <w:t xml:space="preserve"> часть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2" o:spid="_x0000_i1026" type="#_x0000_t75" style="width:464.4pt;height:85.2pt;visibility:visible">
            <v:imagedata r:id="rId6" o:title=""/>
          </v:shape>
        </w:pic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б) периоды, состоящие из трех предложений 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34B14">
        <w:rPr>
          <w:rFonts w:ascii="Times New Roman" w:hAnsi="Times New Roman"/>
          <w:lang w:eastAsia="ru-RU"/>
        </w:rPr>
        <w:t xml:space="preserve">в) периоды, состоящие из двух предложений. Периоды, состоящие из  двух предложений в свою очередь делятся на периоды квадратного и неквадратного строения. Период квадратного строения состоит из двух равновеликих предложений, число тактов в которых равно 2 в степени </w:t>
      </w:r>
      <w:r w:rsidRPr="00F34B14">
        <w:rPr>
          <w:rFonts w:ascii="Times New Roman" w:hAnsi="Times New Roman"/>
          <w:lang w:val="en-US" w:eastAsia="ru-RU"/>
        </w:rPr>
        <w:t>n</w:t>
      </w:r>
      <w:r w:rsidRPr="00F34B14">
        <w:rPr>
          <w:rFonts w:ascii="Times New Roman" w:hAnsi="Times New Roman"/>
          <w:lang w:eastAsia="ru-RU"/>
        </w:rPr>
        <w:t xml:space="preserve"> (4+4; 8+8; 16+16). В периоде неквадратного строения одно предложение расширено, чаще это второе предложение. Предложение обычно расширяется в 1, 5 или 2 раза (4+6; 4+8). Методами расширения чаще всего являются: секвенция, прерванная или несовершенная каденция.  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71F2A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>Период квадратного строения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lang w:eastAsia="ru-RU"/>
        </w:rPr>
      </w:pPr>
      <w:r w:rsidRPr="00F34B14">
        <w:rPr>
          <w:rFonts w:ascii="Times New Roman" w:hAnsi="Times New Roman"/>
          <w:b/>
          <w:lang w:eastAsia="ru-RU"/>
        </w:rPr>
        <w:t xml:space="preserve">Й. Гайдн. Соната </w:t>
      </w:r>
      <w:r w:rsidRPr="00F34B14">
        <w:rPr>
          <w:rFonts w:ascii="Times New Roman" w:hAnsi="Times New Roman"/>
          <w:b/>
          <w:lang w:val="en-US" w:eastAsia="ru-RU"/>
        </w:rPr>
        <w:t>D</w:t>
      </w:r>
      <w:r w:rsidRPr="00F34B14">
        <w:rPr>
          <w:rFonts w:ascii="Times New Roman" w:hAnsi="Times New Roman"/>
          <w:b/>
          <w:lang w:eastAsia="ru-RU"/>
        </w:rPr>
        <w:t>-</w:t>
      </w:r>
      <w:r w:rsidRPr="00F34B14">
        <w:rPr>
          <w:rFonts w:ascii="Times New Roman" w:hAnsi="Times New Roman"/>
          <w:b/>
          <w:lang w:val="en-US" w:eastAsia="ru-RU"/>
        </w:rPr>
        <w:t>dur</w:t>
      </w:r>
      <w:r w:rsidRPr="00F34B14">
        <w:rPr>
          <w:rFonts w:ascii="Times New Roman" w:hAnsi="Times New Roman"/>
          <w:b/>
          <w:lang w:eastAsia="ru-RU"/>
        </w:rPr>
        <w:t xml:space="preserve">, ч. </w:t>
      </w:r>
      <w:r w:rsidRPr="00F34B14">
        <w:rPr>
          <w:rFonts w:ascii="Times New Roman" w:hAnsi="Times New Roman"/>
          <w:b/>
          <w:lang w:val="en-US" w:eastAsia="ru-RU"/>
        </w:rPr>
        <w:t>III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94CD9">
        <w:rPr>
          <w:rFonts w:ascii="Times New Roman" w:hAnsi="Times New Roman"/>
          <w:b/>
          <w:noProof/>
          <w:lang w:eastAsia="ru-RU"/>
        </w:rPr>
        <w:pict>
          <v:shape id="Рисунок 3" o:spid="_x0000_i1027" type="#_x0000_t75" alt="089d" style="width:335.4pt;height:82.2pt;visibility:visible">
            <v:imagedata r:id="rId7" o:title=""/>
          </v:shape>
        </w:pic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E94CD9">
        <w:rPr>
          <w:rFonts w:ascii="Times New Roman" w:hAnsi="Times New Roman"/>
          <w:b/>
          <w:noProof/>
          <w:lang w:eastAsia="ru-RU"/>
        </w:rPr>
        <w:pict>
          <v:shape id="Рисунок 4" o:spid="_x0000_i1028" type="#_x0000_t75" alt="089e" style="width:337.2pt;height:82.2pt;visibility:visible">
            <v:imagedata r:id="rId8" o:title=""/>
          </v:shape>
        </w:pic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 xml:space="preserve">Период с расширенным вторым предложением              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ind w:firstLine="708"/>
        <w:jc w:val="right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>П. Чайковский. Времена года. Июнь «Баркарола»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94CD9">
        <w:rPr>
          <w:rFonts w:ascii="Times New Roman" w:hAnsi="Times New Roman"/>
          <w:b/>
          <w:noProof/>
          <w:lang w:eastAsia="ru-RU"/>
        </w:rPr>
        <w:pict>
          <v:shape id="Рисунок 5" o:spid="_x0000_i1029" type="#_x0000_t75" style="width:385.2pt;height:232.8pt;visibility:visible">
            <v:imagedata r:id="rId9" o:title=""/>
          </v:shape>
        </w:pic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  <w:lang w:eastAsia="ru-RU"/>
        </w:rPr>
        <w:t xml:space="preserve">Период из трех предложений      </w:t>
      </w:r>
      <w:r w:rsidRPr="00F34B14">
        <w:rPr>
          <w:rFonts w:ascii="Times New Roman" w:hAnsi="Times New Roman"/>
          <w:b/>
        </w:rPr>
        <w:t xml:space="preserve">П. Чайковский. </w:t>
      </w:r>
      <w:r w:rsidRPr="00F34B14">
        <w:rPr>
          <w:rFonts w:ascii="Times New Roman" w:hAnsi="Times New Roman"/>
          <w:b/>
          <w:lang w:eastAsia="ru-RU"/>
        </w:rPr>
        <w:t xml:space="preserve">  </w:t>
      </w:r>
      <w:r w:rsidRPr="00F34B14">
        <w:rPr>
          <w:rFonts w:ascii="Times New Roman" w:hAnsi="Times New Roman"/>
          <w:b/>
        </w:rPr>
        <w:t>Времена года. Апрель «Подснежник»</w:t>
      </w:r>
    </w:p>
    <w:p w:rsidR="00371F2A" w:rsidRPr="00F34B14" w:rsidRDefault="00371F2A" w:rsidP="00900C0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</w:rPr>
      </w:pPr>
    </w:p>
    <w:p w:rsidR="00371F2A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</w:t>
      </w: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>По тематизму периоды делятся на а) периоды повторного строения</w:t>
      </w:r>
    </w:p>
    <w:p w:rsidR="00371F2A" w:rsidRPr="00F34B14" w:rsidRDefault="00371F2A" w:rsidP="00900C04">
      <w:pPr>
        <w:jc w:val="center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>П. Чайковский. Детский альбом. Марш деревянных солдатиков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6" o:spid="_x0000_i1030" type="#_x0000_t75" style="width:391.8pt;height:154.8pt;visibility:visible">
            <v:imagedata r:id="rId10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>б) периоды повторно-варьированного строения</w:t>
      </w:r>
    </w:p>
    <w:p w:rsidR="00371F2A" w:rsidRPr="00F34B14" w:rsidRDefault="00371F2A" w:rsidP="00900C04">
      <w:pPr>
        <w:jc w:val="center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>Ф. Шуберт. Соната для ф-п А-</w:t>
      </w:r>
      <w:r w:rsidRPr="00F34B14">
        <w:rPr>
          <w:rFonts w:ascii="Times New Roman" w:hAnsi="Times New Roman"/>
          <w:b/>
          <w:lang w:val="en-US"/>
        </w:rPr>
        <w:t>dur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7" o:spid="_x0000_i1031" type="#_x0000_t75" style="width:406.8pt;height:173.4pt;visibility:visible">
            <v:imagedata r:id="rId11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>в) периоды с секвентным повтором</w:t>
      </w:r>
    </w:p>
    <w:p w:rsidR="00371F2A" w:rsidRPr="00F34B14" w:rsidRDefault="00371F2A" w:rsidP="00900C04">
      <w:pPr>
        <w:jc w:val="center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 xml:space="preserve">Л. Бетховен. Соната для ф-п №7 </w:t>
      </w:r>
      <w:r w:rsidRPr="00F34B14">
        <w:rPr>
          <w:rFonts w:ascii="Times New Roman" w:hAnsi="Times New Roman"/>
          <w:b/>
          <w:lang w:val="en-US"/>
        </w:rPr>
        <w:t>III</w:t>
      </w:r>
      <w:r w:rsidRPr="00F34B14">
        <w:rPr>
          <w:rFonts w:ascii="Times New Roman" w:hAnsi="Times New Roman"/>
          <w:b/>
        </w:rPr>
        <w:t xml:space="preserve"> часть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8" o:spid="_x0000_i1032" type="#_x0000_t75" style="width:421.2pt;height:184.2pt;visibility:visible">
            <v:imagedata r:id="rId12" o:title=""/>
          </v:shape>
        </w:pict>
      </w: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Default="00371F2A" w:rsidP="00900C04">
      <w:pPr>
        <w:jc w:val="both"/>
        <w:rPr>
          <w:rFonts w:ascii="Times New Roman" w:hAnsi="Times New Roman"/>
        </w:rPr>
      </w:pP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г) неповторного строения </w:t>
      </w:r>
    </w:p>
    <w:p w:rsidR="00371F2A" w:rsidRPr="00F34B14" w:rsidRDefault="00371F2A" w:rsidP="00900C04">
      <w:pPr>
        <w:jc w:val="center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 xml:space="preserve">Л. Бетховен. Соната для ф-п №8 </w:t>
      </w:r>
      <w:r w:rsidRPr="00F34B14">
        <w:rPr>
          <w:rFonts w:ascii="Times New Roman" w:hAnsi="Times New Roman"/>
          <w:b/>
          <w:lang w:val="en-US"/>
        </w:rPr>
        <w:t>II</w:t>
      </w:r>
      <w:r w:rsidRPr="00F34B14">
        <w:rPr>
          <w:rFonts w:ascii="Times New Roman" w:hAnsi="Times New Roman"/>
          <w:b/>
        </w:rPr>
        <w:t xml:space="preserve"> часть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9" o:spid="_x0000_i1033" type="#_x0000_t75" style="width:399pt;height:187.8pt;visibility:visible">
            <v:imagedata r:id="rId13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По тональному плану периоды делятся на а)  однотональные и б) модулирующие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Однотональные периоды:  П. Чайковский. Времена года. Баркарола, П. Чайковский. Детский альбом. Марш деревянных солдатиков, </w:t>
      </w:r>
      <w:r w:rsidRPr="00F34B14">
        <w:rPr>
          <w:rFonts w:ascii="Times New Roman" w:hAnsi="Times New Roman"/>
          <w:lang w:eastAsia="ru-RU"/>
        </w:rPr>
        <w:t xml:space="preserve">Й. Гайдн. Соната </w:t>
      </w:r>
      <w:r w:rsidRPr="00F34B14">
        <w:rPr>
          <w:rFonts w:ascii="Times New Roman" w:hAnsi="Times New Roman"/>
          <w:lang w:val="en-US" w:eastAsia="ru-RU"/>
        </w:rPr>
        <w:t>D</w:t>
      </w:r>
      <w:r w:rsidRPr="00F34B14">
        <w:rPr>
          <w:rFonts w:ascii="Times New Roman" w:hAnsi="Times New Roman"/>
          <w:lang w:eastAsia="ru-RU"/>
        </w:rPr>
        <w:t>-</w:t>
      </w:r>
      <w:r w:rsidRPr="00F34B14">
        <w:rPr>
          <w:rFonts w:ascii="Times New Roman" w:hAnsi="Times New Roman"/>
          <w:lang w:val="en-US" w:eastAsia="ru-RU"/>
        </w:rPr>
        <w:t>dur</w:t>
      </w:r>
      <w:r w:rsidRPr="00F34B14">
        <w:rPr>
          <w:rFonts w:ascii="Times New Roman" w:hAnsi="Times New Roman"/>
          <w:lang w:eastAsia="ru-RU"/>
        </w:rPr>
        <w:t xml:space="preserve">, ч. </w:t>
      </w:r>
      <w:r w:rsidRPr="00F34B14">
        <w:rPr>
          <w:rFonts w:ascii="Times New Roman" w:hAnsi="Times New Roman"/>
          <w:lang w:val="en-US" w:eastAsia="ru-RU"/>
        </w:rPr>
        <w:t>III</w:t>
      </w:r>
      <w:r w:rsidRPr="00F34B14">
        <w:rPr>
          <w:rFonts w:ascii="Times New Roman" w:hAnsi="Times New Roman"/>
          <w:lang w:eastAsia="ru-RU"/>
        </w:rPr>
        <w:t xml:space="preserve">, </w:t>
      </w:r>
      <w:r w:rsidRPr="00F34B14">
        <w:rPr>
          <w:rFonts w:ascii="Times New Roman" w:hAnsi="Times New Roman"/>
        </w:rPr>
        <w:t xml:space="preserve">Л. Бетховен. Соната для ф-п №8 </w:t>
      </w:r>
      <w:r w:rsidRPr="00F34B14">
        <w:rPr>
          <w:rFonts w:ascii="Times New Roman" w:hAnsi="Times New Roman"/>
          <w:lang w:val="en-US"/>
        </w:rPr>
        <w:t>II</w:t>
      </w:r>
      <w:r w:rsidRPr="00F34B14">
        <w:rPr>
          <w:rFonts w:ascii="Times New Roman" w:hAnsi="Times New Roman"/>
        </w:rPr>
        <w:t xml:space="preserve"> часть, Л. Бетховен. Соната для ф-п №7 </w:t>
      </w:r>
      <w:r w:rsidRPr="00F34B14">
        <w:rPr>
          <w:rFonts w:ascii="Times New Roman" w:hAnsi="Times New Roman"/>
          <w:lang w:val="en-US"/>
        </w:rPr>
        <w:t>III</w:t>
      </w:r>
      <w:r w:rsidRPr="00F34B14">
        <w:rPr>
          <w:rFonts w:ascii="Times New Roman" w:hAnsi="Times New Roman"/>
        </w:rPr>
        <w:t xml:space="preserve"> часть.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 Модулирующие периоды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F34B14">
        <w:rPr>
          <w:rFonts w:ascii="Times New Roman" w:hAnsi="Times New Roman"/>
          <w:b/>
        </w:rPr>
        <w:t xml:space="preserve">П. Чайковский. Детский альбом. Вальс </w:t>
      </w:r>
      <w:r w:rsidRPr="00F34B14">
        <w:rPr>
          <w:rFonts w:ascii="Times New Roman" w:hAnsi="Times New Roman"/>
        </w:rPr>
        <w:t xml:space="preserve">(модуляция </w:t>
      </w:r>
      <w:r w:rsidRPr="00F34B14">
        <w:rPr>
          <w:rFonts w:ascii="Times New Roman" w:hAnsi="Times New Roman"/>
          <w:lang w:val="en-US"/>
        </w:rPr>
        <w:t>Es</w:t>
      </w:r>
      <w:r w:rsidRPr="00F34B14">
        <w:rPr>
          <w:rFonts w:ascii="Times New Roman" w:hAnsi="Times New Roman"/>
        </w:rPr>
        <w:t>-</w:t>
      </w:r>
      <w:r w:rsidRPr="00F34B14">
        <w:rPr>
          <w:rFonts w:ascii="Times New Roman" w:hAnsi="Times New Roman"/>
          <w:lang w:val="en-US"/>
        </w:rPr>
        <w:t>dur</w:t>
      </w:r>
      <w:r w:rsidRPr="00F34B14">
        <w:rPr>
          <w:rFonts w:ascii="Times New Roman" w:hAnsi="Times New Roman"/>
        </w:rPr>
        <w:t xml:space="preserve"> – </w:t>
      </w:r>
      <w:r w:rsidRPr="00F34B14">
        <w:rPr>
          <w:rFonts w:ascii="Times New Roman" w:hAnsi="Times New Roman"/>
          <w:lang w:val="en-US"/>
        </w:rPr>
        <w:t>g</w:t>
      </w:r>
      <w:r w:rsidRPr="00F34B14">
        <w:rPr>
          <w:rFonts w:ascii="Times New Roman" w:hAnsi="Times New Roman"/>
        </w:rPr>
        <w:t>-</w:t>
      </w:r>
      <w:r w:rsidRPr="00F34B14">
        <w:rPr>
          <w:rFonts w:ascii="Times New Roman" w:hAnsi="Times New Roman"/>
          <w:lang w:val="en-US"/>
        </w:rPr>
        <w:t>moll</w:t>
      </w:r>
      <w:r w:rsidRPr="00F34B14">
        <w:rPr>
          <w:rFonts w:ascii="Times New Roman" w:hAnsi="Times New Roman"/>
        </w:rPr>
        <w:t>)</w:t>
      </w:r>
    </w:p>
    <w:p w:rsidR="00371F2A" w:rsidRPr="00F34B14" w:rsidRDefault="00371F2A" w:rsidP="00900C04">
      <w:pPr>
        <w:jc w:val="center"/>
        <w:rPr>
          <w:rFonts w:ascii="Times New Roman" w:hAnsi="Times New Roman"/>
          <w:lang w:val="en-US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0" o:spid="_x0000_i1034" type="#_x0000_t75" style="width:427.2pt;height:171pt;visibility:visible">
            <v:imagedata r:id="rId14" o:title=""/>
          </v:shape>
        </w:pict>
      </w: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Default="00371F2A" w:rsidP="00900C04">
      <w:pPr>
        <w:jc w:val="center"/>
        <w:rPr>
          <w:rFonts w:ascii="Times New Roman" w:hAnsi="Times New Roman"/>
          <w:b/>
        </w:rPr>
      </w:pPr>
    </w:p>
    <w:p w:rsidR="00371F2A" w:rsidRPr="00F34B14" w:rsidRDefault="00371F2A" w:rsidP="00900C04">
      <w:pPr>
        <w:jc w:val="center"/>
        <w:rPr>
          <w:rFonts w:ascii="Times New Roman" w:hAnsi="Times New Roman"/>
          <w:b/>
        </w:rPr>
      </w:pPr>
      <w:r w:rsidRPr="00F34B14">
        <w:rPr>
          <w:rFonts w:ascii="Times New Roman" w:hAnsi="Times New Roman"/>
          <w:b/>
        </w:rPr>
        <w:t xml:space="preserve">Л. Бетховен. Соната для ф-п №10. </w:t>
      </w:r>
      <w:r w:rsidRPr="00F34B14">
        <w:rPr>
          <w:rFonts w:ascii="Times New Roman" w:hAnsi="Times New Roman"/>
          <w:b/>
          <w:lang w:val="en-US"/>
        </w:rPr>
        <w:t>II</w:t>
      </w:r>
      <w:r w:rsidRPr="00F34B14">
        <w:rPr>
          <w:rFonts w:ascii="Times New Roman" w:hAnsi="Times New Roman"/>
          <w:b/>
        </w:rPr>
        <w:t xml:space="preserve"> часть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1" o:spid="_x0000_i1035" type="#_x0000_t75" style="width:458.4pt;height:321pt;visibility:visible">
            <v:imagedata r:id="rId15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 Различные части музыкальной формы отделяются друг от друга при помощи каденций. Каденция (от итальянского </w:t>
      </w:r>
      <w:r w:rsidRPr="00F34B14">
        <w:rPr>
          <w:rFonts w:ascii="Times New Roman" w:hAnsi="Times New Roman"/>
          <w:lang w:val="en-US"/>
        </w:rPr>
        <w:t>cadenza</w:t>
      </w:r>
      <w:r w:rsidRPr="00F34B14">
        <w:rPr>
          <w:rFonts w:ascii="Times New Roman" w:hAnsi="Times New Roman"/>
        </w:rPr>
        <w:t xml:space="preserve"> – падать) – мелодико-гармонический оборот, завершающий какое-либо музыкальное построение.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Каденции классифицируются по следующим признакам: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1) по положению в периоде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>2) по степени завершенности, устойчивости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>3) по аккордовому составу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</w:t>
      </w:r>
      <w:r w:rsidRPr="00F34B14">
        <w:rPr>
          <w:rFonts w:ascii="Times New Roman" w:hAnsi="Times New Roman"/>
          <w:b/>
        </w:rPr>
        <w:t xml:space="preserve">По положению в форме </w:t>
      </w:r>
      <w:r w:rsidRPr="00F34B14">
        <w:rPr>
          <w:rFonts w:ascii="Times New Roman" w:hAnsi="Times New Roman"/>
        </w:rPr>
        <w:t>каденции делятся на а) срединные (конец первого предложения, середина периода),        б) заключительные (конец периода), в) дополнительные (конец периода, каденция следующая после заключительной).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2" o:spid="_x0000_i1036" type="#_x0000_t75" style="width:434.4pt;height:224.4pt;visibility:visible">
            <v:imagedata r:id="rId16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        </w:t>
      </w:r>
      <w:r w:rsidRPr="00F34B14">
        <w:rPr>
          <w:rFonts w:ascii="Times New Roman" w:hAnsi="Times New Roman"/>
          <w:b/>
        </w:rPr>
        <w:t>По степени завершенности, устойчивости</w:t>
      </w:r>
      <w:r w:rsidRPr="00F34B14">
        <w:rPr>
          <w:rFonts w:ascii="Times New Roman" w:hAnsi="Times New Roman"/>
        </w:rPr>
        <w:t xml:space="preserve"> каденции делятся на: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а) полные совершенные – гармонический оборот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  <w:vertAlign w:val="superscript"/>
        </w:rPr>
        <w:t>5</w:t>
      </w:r>
      <w:r w:rsidRPr="00F34B14">
        <w:rPr>
          <w:rFonts w:ascii="Times New Roman" w:hAnsi="Times New Roman"/>
          <w:vertAlign w:val="subscript"/>
        </w:rPr>
        <w:t xml:space="preserve">3 </w:t>
      </w:r>
      <w:r w:rsidRPr="00F34B14">
        <w:rPr>
          <w:rFonts w:ascii="Times New Roman" w:hAnsi="Times New Roman"/>
        </w:rPr>
        <w:t xml:space="preserve">– </w:t>
      </w:r>
      <w:r w:rsidRPr="00F34B14">
        <w:rPr>
          <w:rFonts w:ascii="Times New Roman" w:hAnsi="Times New Roman"/>
          <w:lang w:val="en-US"/>
        </w:rPr>
        <w:t>T</w:t>
      </w:r>
      <w:r w:rsidRPr="00F34B14">
        <w:rPr>
          <w:rFonts w:ascii="Times New Roman" w:hAnsi="Times New Roman"/>
          <w:vertAlign w:val="superscript"/>
        </w:rPr>
        <w:t>5</w:t>
      </w:r>
      <w:r w:rsidRPr="00F34B14">
        <w:rPr>
          <w:rFonts w:ascii="Times New Roman" w:hAnsi="Times New Roman"/>
          <w:vertAlign w:val="subscript"/>
        </w:rPr>
        <w:t xml:space="preserve">3 </w:t>
      </w:r>
      <w:r w:rsidRPr="00F34B14">
        <w:rPr>
          <w:rFonts w:ascii="Times New Roman" w:hAnsi="Times New Roman"/>
        </w:rPr>
        <w:t xml:space="preserve">или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  <w:vertAlign w:val="subscript"/>
        </w:rPr>
        <w:t xml:space="preserve">7 </w:t>
      </w:r>
      <w:r w:rsidRPr="00F34B14">
        <w:rPr>
          <w:rFonts w:ascii="Times New Roman" w:hAnsi="Times New Roman"/>
        </w:rPr>
        <w:t xml:space="preserve">– </w:t>
      </w:r>
      <w:r w:rsidRPr="00F34B14">
        <w:rPr>
          <w:rFonts w:ascii="Times New Roman" w:hAnsi="Times New Roman"/>
          <w:lang w:val="en-US"/>
        </w:rPr>
        <w:t>T</w:t>
      </w:r>
      <w:r w:rsidRPr="00F34B14">
        <w:rPr>
          <w:rFonts w:ascii="Times New Roman" w:hAnsi="Times New Roman"/>
          <w:vertAlign w:val="superscript"/>
        </w:rPr>
        <w:t>5</w:t>
      </w:r>
      <w:r w:rsidRPr="00F34B14">
        <w:rPr>
          <w:rFonts w:ascii="Times New Roman" w:hAnsi="Times New Roman"/>
          <w:vertAlign w:val="subscript"/>
        </w:rPr>
        <w:t xml:space="preserve">3 </w:t>
      </w:r>
      <w:r w:rsidRPr="00F34B14">
        <w:rPr>
          <w:rFonts w:ascii="Times New Roman" w:hAnsi="Times New Roman"/>
        </w:rPr>
        <w:t>; Т</w:t>
      </w:r>
      <w:r w:rsidRPr="00F34B14">
        <w:rPr>
          <w:rFonts w:ascii="Times New Roman" w:hAnsi="Times New Roman"/>
          <w:vertAlign w:val="superscript"/>
        </w:rPr>
        <w:t>5</w:t>
      </w:r>
      <w:r w:rsidRPr="00F34B14">
        <w:rPr>
          <w:rFonts w:ascii="Times New Roman" w:hAnsi="Times New Roman"/>
          <w:vertAlign w:val="subscript"/>
        </w:rPr>
        <w:t xml:space="preserve">3 </w:t>
      </w:r>
      <w:r w:rsidRPr="00F34B14">
        <w:rPr>
          <w:rFonts w:ascii="Times New Roman" w:hAnsi="Times New Roman"/>
        </w:rPr>
        <w:t>взято на сильном или относительно сильном времени; во время звучания Т</w:t>
      </w:r>
      <w:r w:rsidRPr="00F34B14">
        <w:rPr>
          <w:rFonts w:ascii="Times New Roman" w:hAnsi="Times New Roman"/>
          <w:vertAlign w:val="superscript"/>
        </w:rPr>
        <w:t>5</w:t>
      </w:r>
      <w:r w:rsidRPr="00F34B14">
        <w:rPr>
          <w:rFonts w:ascii="Times New Roman" w:hAnsi="Times New Roman"/>
          <w:vertAlign w:val="subscript"/>
        </w:rPr>
        <w:t xml:space="preserve">3 </w:t>
      </w:r>
      <w:r w:rsidRPr="00F34B14">
        <w:rPr>
          <w:rFonts w:ascii="Times New Roman" w:hAnsi="Times New Roman"/>
        </w:rPr>
        <w:t>мелодия останавливается на 1 ступени лада. Полная совершенная каденция чаще всего является заключительной (конец периода), очень редко - срединной (середина периода. Пример – Чайковский. Времена года. Баркарола)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б)   полные несовершенные – каденции, в которых не выполняется хотя бы одно условие полной совершенной каденции (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</w:rPr>
        <w:t xml:space="preserve"> или </w:t>
      </w:r>
      <w:r w:rsidRPr="00F34B14">
        <w:rPr>
          <w:rFonts w:ascii="Times New Roman" w:hAnsi="Times New Roman"/>
          <w:lang w:val="en-US"/>
        </w:rPr>
        <w:t>T</w:t>
      </w:r>
      <w:r w:rsidRPr="00F34B14">
        <w:rPr>
          <w:rFonts w:ascii="Times New Roman" w:hAnsi="Times New Roman"/>
        </w:rPr>
        <w:t xml:space="preserve"> взяты не в основном виде, а в виде обращения –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  <w:vertAlign w:val="subscript"/>
        </w:rPr>
        <w:t xml:space="preserve">2 </w:t>
      </w:r>
      <w:r w:rsidRPr="00F34B14">
        <w:rPr>
          <w:rFonts w:ascii="Times New Roman" w:hAnsi="Times New Roman"/>
        </w:rPr>
        <w:t>, Т</w:t>
      </w:r>
      <w:r w:rsidRPr="00F34B14">
        <w:rPr>
          <w:rFonts w:ascii="Times New Roman" w:hAnsi="Times New Roman"/>
          <w:vertAlign w:val="subscript"/>
        </w:rPr>
        <w:t xml:space="preserve">6 </w:t>
      </w:r>
      <w:r w:rsidRPr="00F34B14">
        <w:rPr>
          <w:rFonts w:ascii="Times New Roman" w:hAnsi="Times New Roman"/>
        </w:rPr>
        <w:t xml:space="preserve">; либо Т взята на слабом времени; либо  во время звучания Т мелодия  останавливается на  </w:t>
      </w:r>
      <w:r w:rsidRPr="00F34B14">
        <w:rPr>
          <w:rFonts w:ascii="Times New Roman" w:hAnsi="Times New Roman"/>
          <w:lang w:val="en-US"/>
        </w:rPr>
        <w:t>III</w:t>
      </w:r>
      <w:r w:rsidRPr="00F34B14">
        <w:rPr>
          <w:rFonts w:ascii="Times New Roman" w:hAnsi="Times New Roman"/>
        </w:rPr>
        <w:t xml:space="preserve"> или   </w:t>
      </w:r>
      <w:r w:rsidRPr="00F34B14">
        <w:rPr>
          <w:rFonts w:ascii="Times New Roman" w:hAnsi="Times New Roman"/>
          <w:lang w:val="en-US"/>
        </w:rPr>
        <w:t>V</w:t>
      </w:r>
      <w:r w:rsidRPr="00F34B14">
        <w:rPr>
          <w:rFonts w:ascii="Times New Roman" w:hAnsi="Times New Roman"/>
        </w:rPr>
        <w:t xml:space="preserve"> ступени лада. Полная несовершенная каденция чаще бывает срединной (середина периода), реже – заключительной (конец периода)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в) половинные – остановка на неустойчивой гармонии –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</w:rPr>
        <w:t xml:space="preserve"> или </w:t>
      </w:r>
      <w:r w:rsidRPr="00F34B14">
        <w:rPr>
          <w:rFonts w:ascii="Times New Roman" w:hAnsi="Times New Roman"/>
          <w:lang w:val="en-US"/>
        </w:rPr>
        <w:t>S</w:t>
      </w:r>
      <w:r w:rsidRPr="00F34B14">
        <w:rPr>
          <w:rFonts w:ascii="Times New Roman" w:hAnsi="Times New Roman"/>
        </w:rPr>
        <w:t>. Половинная каденция, как правило, является срединной.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3" o:spid="_x0000_i1037" type="#_x0000_t75" style="width:456pt;height:118.8pt;visibility:visible">
            <v:imagedata r:id="rId17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  <w:b/>
        </w:rPr>
        <w:t xml:space="preserve">По аккордовому составу </w:t>
      </w:r>
      <w:r w:rsidRPr="00F34B14">
        <w:rPr>
          <w:rFonts w:ascii="Times New Roman" w:hAnsi="Times New Roman"/>
        </w:rPr>
        <w:t xml:space="preserve">каденции делятся на: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а) автентические – содержат оборот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</w:rPr>
        <w:t xml:space="preserve"> – </w:t>
      </w:r>
      <w:r w:rsidRPr="00F34B14">
        <w:rPr>
          <w:rFonts w:ascii="Times New Roman" w:hAnsi="Times New Roman"/>
          <w:lang w:val="en-US"/>
        </w:rPr>
        <w:t>T</w:t>
      </w:r>
      <w:r w:rsidRPr="00F34B14">
        <w:rPr>
          <w:rFonts w:ascii="Times New Roman" w:hAnsi="Times New Roman"/>
        </w:rPr>
        <w:t xml:space="preserve"> 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б) плагальные – содержат оборот </w:t>
      </w:r>
      <w:r w:rsidRPr="00F34B14">
        <w:rPr>
          <w:rFonts w:ascii="Times New Roman" w:hAnsi="Times New Roman"/>
          <w:lang w:val="en-US"/>
        </w:rPr>
        <w:t>S</w:t>
      </w:r>
      <w:r w:rsidRPr="00F34B14">
        <w:rPr>
          <w:rFonts w:ascii="Times New Roman" w:hAnsi="Times New Roman"/>
        </w:rPr>
        <w:t xml:space="preserve"> –</w:t>
      </w:r>
      <w:r w:rsidRPr="00F34B14">
        <w:rPr>
          <w:rFonts w:ascii="Times New Roman" w:hAnsi="Times New Roman"/>
          <w:lang w:val="en-US"/>
        </w:rPr>
        <w:t>T</w:t>
      </w:r>
    </w:p>
    <w:p w:rsidR="00371F2A" w:rsidRPr="00F34B14" w:rsidRDefault="00371F2A" w:rsidP="00900C04">
      <w:pPr>
        <w:jc w:val="both"/>
        <w:rPr>
          <w:rFonts w:ascii="Times New Roman" w:hAnsi="Times New Roman"/>
        </w:rPr>
      </w:pPr>
      <w:r w:rsidRPr="00F34B14">
        <w:rPr>
          <w:rFonts w:ascii="Times New Roman" w:hAnsi="Times New Roman"/>
        </w:rPr>
        <w:t xml:space="preserve">в) полные – содержат оборот </w:t>
      </w:r>
      <w:r w:rsidRPr="00F34B14">
        <w:rPr>
          <w:rFonts w:ascii="Times New Roman" w:hAnsi="Times New Roman"/>
          <w:lang w:val="en-US"/>
        </w:rPr>
        <w:t>S</w:t>
      </w:r>
      <w:r w:rsidRPr="00F34B14">
        <w:rPr>
          <w:rFonts w:ascii="Times New Roman" w:hAnsi="Times New Roman"/>
        </w:rPr>
        <w:t xml:space="preserve"> –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</w:rPr>
        <w:t xml:space="preserve"> – </w:t>
      </w:r>
      <w:r w:rsidRPr="00F34B14">
        <w:rPr>
          <w:rFonts w:ascii="Times New Roman" w:hAnsi="Times New Roman"/>
          <w:lang w:val="en-US"/>
        </w:rPr>
        <w:t>T</w:t>
      </w:r>
      <w:r w:rsidRPr="00F34B14">
        <w:rPr>
          <w:rFonts w:ascii="Times New Roman" w:hAnsi="Times New Roman"/>
        </w:rPr>
        <w:t xml:space="preserve"> </w:t>
      </w:r>
    </w:p>
    <w:p w:rsidR="00371F2A" w:rsidRPr="00F34B14" w:rsidRDefault="00371F2A" w:rsidP="00900C04">
      <w:pPr>
        <w:jc w:val="both"/>
        <w:rPr>
          <w:rFonts w:ascii="Times New Roman" w:hAnsi="Times New Roman"/>
          <w:sz w:val="18"/>
          <w:szCs w:val="18"/>
        </w:rPr>
      </w:pPr>
      <w:r w:rsidRPr="00F34B14">
        <w:rPr>
          <w:rFonts w:ascii="Times New Roman" w:hAnsi="Times New Roman"/>
        </w:rPr>
        <w:t xml:space="preserve">г) прерванные – содержат оборот </w:t>
      </w:r>
      <w:r w:rsidRPr="00F34B14">
        <w:rPr>
          <w:rFonts w:ascii="Times New Roman" w:hAnsi="Times New Roman"/>
          <w:lang w:val="en-US"/>
        </w:rPr>
        <w:t>D</w:t>
      </w:r>
      <w:r w:rsidRPr="00F34B14">
        <w:rPr>
          <w:rFonts w:ascii="Times New Roman" w:hAnsi="Times New Roman"/>
        </w:rPr>
        <w:t xml:space="preserve"> – </w:t>
      </w:r>
      <w:r w:rsidRPr="00F34B14">
        <w:rPr>
          <w:rFonts w:ascii="Times New Roman" w:hAnsi="Times New Roman"/>
          <w:lang w:val="en-US"/>
        </w:rPr>
        <w:t>VI</w:t>
      </w:r>
      <w:r w:rsidRPr="00F34B14">
        <w:rPr>
          <w:rFonts w:ascii="Times New Roman" w:hAnsi="Times New Roman"/>
        </w:rPr>
        <w:t xml:space="preserve">                </w:t>
      </w:r>
    </w:p>
    <w:p w:rsidR="00371F2A" w:rsidRDefault="00371F2A" w:rsidP="00900C04">
      <w:pPr>
        <w:jc w:val="both"/>
        <w:rPr>
          <w:rFonts w:ascii="Times New Roman" w:hAnsi="Times New Roman"/>
          <w:sz w:val="18"/>
          <w:szCs w:val="18"/>
        </w:rPr>
      </w:pPr>
      <w:r w:rsidRPr="00F34B1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</w:t>
      </w:r>
    </w:p>
    <w:p w:rsidR="00371F2A" w:rsidRDefault="00371F2A" w:rsidP="00900C04">
      <w:pPr>
        <w:jc w:val="both"/>
        <w:rPr>
          <w:rFonts w:ascii="Times New Roman" w:hAnsi="Times New Roman"/>
          <w:sz w:val="18"/>
          <w:szCs w:val="18"/>
        </w:rPr>
      </w:pPr>
    </w:p>
    <w:p w:rsidR="00371F2A" w:rsidRDefault="00371F2A" w:rsidP="00900C04">
      <w:pPr>
        <w:jc w:val="both"/>
        <w:rPr>
          <w:rFonts w:ascii="Times New Roman" w:hAnsi="Times New Roman"/>
          <w:sz w:val="18"/>
          <w:szCs w:val="18"/>
        </w:rPr>
      </w:pPr>
    </w:p>
    <w:p w:rsidR="00371F2A" w:rsidRDefault="00371F2A" w:rsidP="00900C04">
      <w:pPr>
        <w:jc w:val="both"/>
        <w:rPr>
          <w:rFonts w:ascii="Times New Roman" w:hAnsi="Times New Roman"/>
          <w:sz w:val="18"/>
          <w:szCs w:val="18"/>
        </w:rPr>
      </w:pPr>
    </w:p>
    <w:p w:rsidR="00371F2A" w:rsidRPr="00F34B14" w:rsidRDefault="00371F2A" w:rsidP="00900C04">
      <w:pPr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Pr="00F34B14">
        <w:rPr>
          <w:rFonts w:ascii="Times New Roman" w:hAnsi="Times New Roman"/>
          <w:sz w:val="18"/>
          <w:szCs w:val="18"/>
        </w:rPr>
        <w:t xml:space="preserve"> Полная каденция</w:t>
      </w:r>
    </w:p>
    <w:p w:rsidR="00371F2A" w:rsidRPr="00F34B14" w:rsidRDefault="00371F2A" w:rsidP="00900C04">
      <w:pPr>
        <w:jc w:val="both"/>
        <w:rPr>
          <w:rFonts w:ascii="Times New Roman" w:hAnsi="Times New Roman"/>
          <w:lang w:val="en-US"/>
        </w:rPr>
      </w:pPr>
      <w:r w:rsidRPr="00F34B14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                             </w:t>
      </w:r>
      <w:r w:rsidRPr="00F34B14">
        <w:rPr>
          <w:rFonts w:ascii="Times New Roman" w:hAnsi="Times New Roman"/>
        </w:rPr>
        <w:t xml:space="preserve"> </w:t>
      </w:r>
      <w:r w:rsidRPr="00F34B14">
        <w:rPr>
          <w:rFonts w:ascii="Times New Roman" w:hAnsi="Times New Roman"/>
          <w:lang w:val="en-US"/>
        </w:rPr>
        <w:t>|</w:t>
      </w:r>
      <w:r w:rsidRPr="00F34B14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   </w:t>
      </w:r>
      <w:r w:rsidRPr="00F34B14">
        <w:rPr>
          <w:rFonts w:ascii="Times New Roman" w:hAnsi="Times New Roman"/>
        </w:rPr>
        <w:t xml:space="preserve"> </w:t>
      </w:r>
      <w:r w:rsidRPr="00F34B14">
        <w:rPr>
          <w:rFonts w:ascii="Times New Roman" w:hAnsi="Times New Roman"/>
          <w:lang w:val="en-US"/>
        </w:rPr>
        <w:t>|</w:t>
      </w:r>
    </w:p>
    <w:p w:rsidR="00371F2A" w:rsidRPr="00F34B14" w:rsidRDefault="00371F2A" w:rsidP="00900C04">
      <w:pPr>
        <w:jc w:val="center"/>
        <w:rPr>
          <w:rFonts w:ascii="Times New Roman" w:hAnsi="Times New Roman"/>
          <w:lang w:val="en-US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4" o:spid="_x0000_i1038" type="#_x0000_t75" style="width:475.8pt;height:98.4pt;visibility:visible">
            <v:imagedata r:id="rId18" o:title=""/>
          </v:shape>
        </w:pict>
      </w:r>
    </w:p>
    <w:p w:rsidR="00371F2A" w:rsidRPr="00F34B14" w:rsidRDefault="00371F2A" w:rsidP="00900C04">
      <w:pPr>
        <w:jc w:val="both"/>
        <w:rPr>
          <w:rFonts w:ascii="Times New Roman" w:hAnsi="Times New Roman"/>
          <w:sz w:val="18"/>
          <w:szCs w:val="18"/>
        </w:rPr>
      </w:pPr>
      <w:r w:rsidRPr="00F34B14">
        <w:rPr>
          <w:rFonts w:ascii="Times New Roman" w:hAnsi="Times New Roman"/>
        </w:rPr>
        <w:t xml:space="preserve">                         </w:t>
      </w:r>
      <w:r w:rsidRPr="00F34B14">
        <w:rPr>
          <w:rFonts w:ascii="Times New Roman" w:hAnsi="Times New Roman"/>
          <w:sz w:val="18"/>
          <w:szCs w:val="18"/>
        </w:rPr>
        <w:t xml:space="preserve"> Прерванная каденция                                           Автентическая каденция          Плагальная каденция</w:t>
      </w:r>
    </w:p>
    <w:p w:rsidR="00371F2A" w:rsidRPr="00F34B14" w:rsidRDefault="00371F2A" w:rsidP="00900C04">
      <w:pPr>
        <w:jc w:val="both"/>
        <w:rPr>
          <w:rFonts w:ascii="Times New Roman" w:hAnsi="Times New Roman"/>
          <w:lang w:val="en-US"/>
        </w:rPr>
      </w:pPr>
      <w:r w:rsidRPr="00F34B14">
        <w:rPr>
          <w:rFonts w:ascii="Times New Roman" w:hAnsi="Times New Roman"/>
        </w:rPr>
        <w:t xml:space="preserve">                       </w:t>
      </w:r>
      <w:r w:rsidRPr="00F34B14">
        <w:rPr>
          <w:rFonts w:ascii="Times New Roman" w:hAnsi="Times New Roman"/>
          <w:lang w:val="en-US"/>
        </w:rPr>
        <w:t xml:space="preserve">|                                     |                            |   </w:t>
      </w:r>
      <w:r>
        <w:rPr>
          <w:rFonts w:ascii="Times New Roman" w:hAnsi="Times New Roman"/>
          <w:lang w:val="en-US"/>
        </w:rPr>
        <w:t xml:space="preserve">                       </w:t>
      </w:r>
      <w:r w:rsidRPr="00F34B14">
        <w:rPr>
          <w:rFonts w:ascii="Times New Roman" w:hAnsi="Times New Roman"/>
          <w:lang w:val="en-US"/>
        </w:rPr>
        <w:t xml:space="preserve"> |    |                             |                            </w:t>
      </w:r>
    </w:p>
    <w:p w:rsidR="00371F2A" w:rsidRPr="00F34B14" w:rsidRDefault="00371F2A" w:rsidP="00900C04">
      <w:pPr>
        <w:jc w:val="center"/>
        <w:rPr>
          <w:rFonts w:ascii="Times New Roman" w:hAnsi="Times New Roman"/>
        </w:rPr>
      </w:pPr>
      <w:r w:rsidRPr="00E94CD9">
        <w:rPr>
          <w:rFonts w:ascii="Times New Roman" w:hAnsi="Times New Roman"/>
          <w:noProof/>
          <w:lang w:eastAsia="ru-RU"/>
        </w:rPr>
        <w:pict>
          <v:shape id="Рисунок 15" o:spid="_x0000_i1039" type="#_x0000_t75" style="width:474.6pt;height:112.8pt;visibility:visible">
            <v:imagedata r:id="rId19" o:title=""/>
          </v:shape>
        </w:pict>
      </w:r>
    </w:p>
    <w:p w:rsidR="00371F2A" w:rsidRDefault="00371F2A" w:rsidP="00900C04">
      <w:pPr>
        <w:spacing w:after="0" w:line="240" w:lineRule="auto"/>
        <w:ind w:left="72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Учебные материалы:</w:t>
      </w:r>
    </w:p>
    <w:p w:rsidR="00371F2A" w:rsidRPr="00164E9C" w:rsidRDefault="00371F2A" w:rsidP="00900C0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64E9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64E9C">
        <w:rPr>
          <w:rFonts w:ascii="Times New Roman" w:hAnsi="Times New Roman"/>
          <w:sz w:val="24"/>
          <w:szCs w:val="24"/>
          <w:lang w:eastAsia="ru-RU"/>
        </w:rPr>
        <w:t>Алексеев Б., Мясоедов А. Элементарная теория музыки. М., 1986</w:t>
      </w:r>
      <w:r>
        <w:rPr>
          <w:rFonts w:ascii="Times New Roman" w:hAnsi="Times New Roman"/>
          <w:sz w:val="24"/>
          <w:szCs w:val="24"/>
          <w:lang w:eastAsia="ru-RU"/>
        </w:rPr>
        <w:t xml:space="preserve"> с. 97-101</w:t>
      </w:r>
    </w:p>
    <w:p w:rsidR="00371F2A" w:rsidRPr="00C62246" w:rsidRDefault="00371F2A" w:rsidP="00900C0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62246">
        <w:rPr>
          <w:rFonts w:ascii="Times New Roman" w:hAnsi="Times New Roman"/>
          <w:sz w:val="24"/>
          <w:szCs w:val="24"/>
          <w:lang w:eastAsia="ru-RU"/>
        </w:rPr>
        <w:t>Способин И. Элементарная теория музыки.  М., 1985</w:t>
      </w:r>
      <w:r>
        <w:rPr>
          <w:rFonts w:ascii="Times New Roman" w:hAnsi="Times New Roman"/>
          <w:sz w:val="24"/>
          <w:szCs w:val="24"/>
          <w:lang w:eastAsia="ru-RU"/>
        </w:rPr>
        <w:t xml:space="preserve"> с. 185-192</w:t>
      </w:r>
    </w:p>
    <w:p w:rsidR="00371F2A" w:rsidRPr="00571B77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C62246">
        <w:rPr>
          <w:rFonts w:ascii="Times New Roman" w:hAnsi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hAnsi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hAnsi="Times New Roman"/>
          <w:b/>
          <w:sz w:val="28"/>
          <w:szCs w:val="24"/>
          <w:lang w:eastAsia="ru-RU"/>
        </w:rPr>
        <w:t xml:space="preserve">) </w:t>
      </w:r>
    </w:p>
    <w:p w:rsidR="00371F2A" w:rsidRDefault="00371F2A" w:rsidP="00900C04">
      <w:pPr>
        <w:pStyle w:val="ListParagraph"/>
        <w:numPr>
          <w:ilvl w:val="0"/>
          <w:numId w:val="3"/>
        </w:num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>Внимательно прочитать лекцию, сыграть все примеры</w:t>
      </w:r>
    </w:p>
    <w:p w:rsidR="00371F2A" w:rsidRDefault="00371F2A" w:rsidP="00900C04">
      <w:pPr>
        <w:pStyle w:val="ListParagraph"/>
        <w:numPr>
          <w:ilvl w:val="0"/>
          <w:numId w:val="3"/>
        </w:num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>Выполнить практическое задание</w:t>
      </w:r>
    </w:p>
    <w:p w:rsidR="00371F2A" w:rsidRDefault="00371F2A" w:rsidP="00900C04">
      <w:pPr>
        <w:tabs>
          <w:tab w:val="center" w:pos="4677"/>
        </w:tabs>
        <w:spacing w:after="0"/>
        <w:ind w:left="36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>Проанализировать пример по следующему плану: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.Период : а) единого строения, или из двух предложений, или из трех предложений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б) если из двух предложений – квадратного или неквадратного строения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в) повторного, или повторно-варьированного, или неповторного строения, или с  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 секвентным повтором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г) проанализировать строение всех аккордов, выписать цифровку по тактам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д) определить каденции срединную и заключительную по степени устойчивости (полная 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совершенная, или полная несовершенная, или половинная)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 w:rsidRPr="00E94CD9">
        <w:rPr>
          <w:rFonts w:ascii="Times New Roman" w:hAnsi="Times New Roman"/>
          <w:noProof/>
          <w:color w:val="030303"/>
          <w:sz w:val="24"/>
          <w:szCs w:val="24"/>
          <w:shd w:val="clear" w:color="auto" w:fill="F9F9F9"/>
          <w:lang w:eastAsia="ru-RU"/>
        </w:rPr>
        <w:pict>
          <v:shape id="Рисунок 16" o:spid="_x0000_i1040" type="#_x0000_t75" style="width:526.8pt;height:159pt;visibility:visible">
            <v:imagedata r:id="rId20" o:title=""/>
          </v:shape>
        </w:pict>
      </w:r>
    </w:p>
    <w:p w:rsidR="00371F2A" w:rsidRPr="00AC7B35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  </w:t>
      </w:r>
      <w:r w:rsidRPr="00E94CD9">
        <w:rPr>
          <w:rFonts w:ascii="Times New Roman" w:hAnsi="Times New Roman"/>
          <w:noProof/>
          <w:color w:val="030303"/>
          <w:sz w:val="24"/>
          <w:szCs w:val="24"/>
          <w:shd w:val="clear" w:color="auto" w:fill="F9F9F9"/>
          <w:lang w:eastAsia="ru-RU"/>
        </w:rPr>
        <w:pict>
          <v:shape id="Рисунок 17" o:spid="_x0000_i1041" type="#_x0000_t75" style="width:522pt;height:165.6pt;visibility:visible">
            <v:imagedata r:id="rId21" o:title=""/>
          </v:shape>
        </w:pict>
      </w:r>
    </w:p>
    <w:p w:rsidR="00371F2A" w:rsidRPr="00600A8F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hAnsi="Times New Roman"/>
          <w:sz w:val="24"/>
          <w:szCs w:val="24"/>
          <w:lang w:eastAsia="ru-RU"/>
        </w:rPr>
        <w:t xml:space="preserve">Подготовить  </w:t>
      </w:r>
      <w:r>
        <w:rPr>
          <w:rFonts w:ascii="Times New Roman" w:hAnsi="Times New Roman"/>
          <w:sz w:val="24"/>
          <w:szCs w:val="24"/>
          <w:lang w:eastAsia="ru-RU"/>
        </w:rPr>
        <w:t>до 16.00   13. 04 2020 (группа Ф1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1)</w:t>
      </w:r>
    </w:p>
    <w:p w:rsidR="00371F2A" w:rsidRPr="00913419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до 16.00    17</w:t>
      </w:r>
      <w:r w:rsidRPr="00913419">
        <w:rPr>
          <w:rFonts w:ascii="Times New Roman" w:hAnsi="Times New Roman"/>
          <w:sz w:val="24"/>
          <w:szCs w:val="24"/>
          <w:lang w:eastAsia="ru-RU"/>
        </w:rPr>
        <w:t xml:space="preserve">.04.2020 (группа ХД1) </w:t>
      </w:r>
    </w:p>
    <w:p w:rsidR="00371F2A" w:rsidRPr="00913419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3419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до 16.00    18</w:t>
      </w:r>
      <w:r w:rsidRPr="00913419">
        <w:rPr>
          <w:rFonts w:ascii="Times New Roman" w:hAnsi="Times New Roman"/>
          <w:sz w:val="24"/>
          <w:szCs w:val="24"/>
          <w:lang w:eastAsia="ru-RU"/>
        </w:rPr>
        <w:t>. 04. 2020 (группа Ф1</w:t>
      </w:r>
      <w:r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hAnsi="Times New Roman"/>
          <w:sz w:val="24"/>
          <w:szCs w:val="24"/>
          <w:lang w:eastAsia="ru-RU"/>
        </w:rPr>
        <w:t>, Т1)</w:t>
      </w:r>
    </w:p>
    <w:p w:rsidR="00371F2A" w:rsidRDefault="00371F2A" w:rsidP="00900C04">
      <w:pPr>
        <w:tabs>
          <w:tab w:val="center" w:pos="4677"/>
        </w:tabs>
        <w:spacing w:after="0"/>
        <w:jc w:val="both"/>
        <w:rPr>
          <w:rFonts w:ascii="Times New Roman" w:hAnsi="Times New Roman"/>
          <w:sz w:val="28"/>
          <w:lang w:eastAsia="ru-RU"/>
        </w:rPr>
      </w:pPr>
      <w:r w:rsidRPr="00913419">
        <w:rPr>
          <w:rFonts w:ascii="Times New Roman" w:hAnsi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shabalina</w:t>
      </w:r>
      <w:r w:rsidRPr="00E72ECF">
        <w:rPr>
          <w:rFonts w:ascii="Times New Roman" w:hAnsi="Times New Roman"/>
          <w:color w:val="0000FF"/>
          <w:sz w:val="28"/>
          <w:u w:val="single"/>
          <w:lang w:eastAsia="ru-RU"/>
        </w:rPr>
        <w:t xml:space="preserve">. 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ludmila</w:t>
      </w:r>
      <w:r w:rsidRPr="00986321">
        <w:rPr>
          <w:rFonts w:ascii="Times New Roman" w:hAnsi="Times New Roman"/>
          <w:color w:val="0000FF"/>
          <w:sz w:val="28"/>
          <w:u w:val="single"/>
          <w:lang w:eastAsia="ru-RU"/>
        </w:rPr>
        <w:t>@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gmail</w:t>
      </w:r>
      <w:r w:rsidRPr="00986321">
        <w:rPr>
          <w:rFonts w:ascii="Times New Roman" w:hAnsi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hAnsi="Times New Roman"/>
          <w:sz w:val="28"/>
          <w:lang w:eastAsia="ru-RU"/>
        </w:rPr>
        <w:t xml:space="preserve">. </w:t>
      </w:r>
    </w:p>
    <w:p w:rsidR="00371F2A" w:rsidRDefault="00371F2A">
      <w:bookmarkStart w:id="0" w:name="_GoBack"/>
      <w:bookmarkEnd w:id="0"/>
    </w:p>
    <w:sectPr w:rsidR="00371F2A" w:rsidSect="00900C0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20F0"/>
    <w:multiLevelType w:val="hybridMultilevel"/>
    <w:tmpl w:val="B34A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396982"/>
    <w:multiLevelType w:val="hybridMultilevel"/>
    <w:tmpl w:val="5BC4C506"/>
    <w:lvl w:ilvl="0" w:tplc="063CB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51329DF"/>
    <w:multiLevelType w:val="hybridMultilevel"/>
    <w:tmpl w:val="7A0A7572"/>
    <w:lvl w:ilvl="0" w:tplc="3B360942">
      <w:start w:val="1"/>
      <w:numFmt w:val="decimal"/>
      <w:lvlText w:val="%1)"/>
      <w:lvlJc w:val="left"/>
      <w:pPr>
        <w:ind w:left="1653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C04"/>
    <w:rsid w:val="00164E9C"/>
    <w:rsid w:val="00371F2A"/>
    <w:rsid w:val="004A7CC2"/>
    <w:rsid w:val="005463CA"/>
    <w:rsid w:val="00571B77"/>
    <w:rsid w:val="00600A8F"/>
    <w:rsid w:val="007F4779"/>
    <w:rsid w:val="00853A8F"/>
    <w:rsid w:val="00900C04"/>
    <w:rsid w:val="00913419"/>
    <w:rsid w:val="00986321"/>
    <w:rsid w:val="00AC7B35"/>
    <w:rsid w:val="00B00430"/>
    <w:rsid w:val="00B02A5F"/>
    <w:rsid w:val="00C62246"/>
    <w:rsid w:val="00E72ECF"/>
    <w:rsid w:val="00E94CD9"/>
    <w:rsid w:val="00F3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C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0C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0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0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9</Pages>
  <Words>1150</Words>
  <Characters>6558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2</cp:revision>
  <dcterms:created xsi:type="dcterms:W3CDTF">2020-04-14T20:29:00Z</dcterms:created>
  <dcterms:modified xsi:type="dcterms:W3CDTF">2020-04-15T03:52:00Z</dcterms:modified>
</cp:coreProperties>
</file>