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54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15</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апреля 2020 года</w:t>
      </w:r>
    </w:p>
    <w:p>
      <w:pPr>
        <w:spacing w:before="0" w:after="0" w:line="240"/>
        <w:ind w:right="0" w:left="0" w:firstLine="54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Учебная дисциплина: " Безопасность жизнедеятельности"</w:t>
      </w: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Преподаватель: Степанов Вячеслав Кронидович</w:t>
      </w: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4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студентов 3-го курса</w:t>
      </w:r>
    </w:p>
    <w:p>
      <w:pPr>
        <w:tabs>
          <w:tab w:val="left" w:pos="840" w:leader="none"/>
        </w:tabs>
        <w:spacing w:before="0" w:after="0" w:line="336"/>
        <w:ind w:right="380" w:left="840" w:hanging="840"/>
        <w:jc w:val="left"/>
        <w:rPr>
          <w:rFonts w:ascii="Times New Roman" w:hAnsi="Times New Roman" w:cs="Times New Roman" w:eastAsia="Times New Roman"/>
          <w:b/>
          <w:color w:val="000000"/>
          <w:spacing w:val="7"/>
          <w:position w:val="0"/>
          <w:sz w:val="24"/>
          <w:shd w:fill="auto" w:val="clear"/>
        </w:rPr>
      </w:pPr>
    </w:p>
    <w:p>
      <w:pPr>
        <w:tabs>
          <w:tab w:val="left" w:pos="840" w:leader="none"/>
        </w:tabs>
        <w:spacing w:before="0" w:after="0" w:line="336"/>
        <w:ind w:right="380" w:left="840" w:hanging="840"/>
        <w:jc w:val="left"/>
        <w:rPr>
          <w:rFonts w:ascii="Times New Roman" w:hAnsi="Times New Roman" w:cs="Times New Roman" w:eastAsia="Times New Roman"/>
          <w:b/>
          <w:color w:val="000000"/>
          <w:spacing w:val="7"/>
          <w:position w:val="0"/>
          <w:sz w:val="24"/>
          <w:shd w:fill="auto" w:val="clear"/>
        </w:rPr>
      </w:pPr>
    </w:p>
    <w:p>
      <w:pPr>
        <w:tabs>
          <w:tab w:val="left" w:pos="840" w:leader="none"/>
        </w:tabs>
        <w:spacing w:before="0" w:after="0" w:line="336"/>
        <w:ind w:right="380" w:left="840" w:hanging="840"/>
        <w:jc w:val="left"/>
        <w:rPr>
          <w:rFonts w:ascii="Times New Roman" w:hAnsi="Times New Roman" w:cs="Times New Roman" w:eastAsia="Times New Roman"/>
          <w:b/>
          <w:color w:val="000000"/>
          <w:spacing w:val="7"/>
          <w:position w:val="0"/>
          <w:sz w:val="28"/>
          <w:shd w:fill="auto" w:val="clear"/>
        </w:rPr>
      </w:pPr>
      <w:r>
        <w:rPr>
          <w:rFonts w:ascii="Times New Roman" w:hAnsi="Times New Roman" w:cs="Times New Roman" w:eastAsia="Times New Roman"/>
          <w:b/>
          <w:color w:val="000000"/>
          <w:spacing w:val="7"/>
          <w:position w:val="0"/>
          <w:sz w:val="28"/>
          <w:shd w:fill="auto" w:val="clear"/>
        </w:rPr>
        <w:t xml:space="preserve">Тема: Система руководства и управления Вооруженными Силами РФ.</w:t>
      </w:r>
    </w:p>
    <w:p>
      <w:pPr>
        <w:tabs>
          <w:tab w:val="left" w:pos="840" w:leader="none"/>
        </w:tabs>
        <w:spacing w:before="0" w:after="0" w:line="336"/>
        <w:ind w:right="380" w:left="840" w:hanging="840"/>
        <w:jc w:val="left"/>
        <w:rPr>
          <w:rFonts w:ascii="Times New Roman" w:hAnsi="Times New Roman" w:cs="Times New Roman" w:eastAsia="Times New Roman"/>
          <w:b/>
          <w:color w:val="000000"/>
          <w:spacing w:val="7"/>
          <w:position w:val="0"/>
          <w:sz w:val="28"/>
          <w:shd w:fill="auto" w:val="clear"/>
        </w:rPr>
      </w:pPr>
      <w:r>
        <w:rPr>
          <w:rFonts w:ascii="Times New Roman" w:hAnsi="Times New Roman" w:cs="Times New Roman" w:eastAsia="Times New Roman"/>
          <w:b/>
          <w:color w:val="000000"/>
          <w:spacing w:val="7"/>
          <w:position w:val="0"/>
          <w:sz w:val="28"/>
          <w:shd w:fill="auto" w:val="clear"/>
        </w:rPr>
        <w:t xml:space="preserve"> </w:t>
      </w:r>
    </w:p>
    <w:p>
      <w:pPr>
        <w:tabs>
          <w:tab w:val="left" w:pos="840" w:leader="none"/>
        </w:tabs>
        <w:spacing w:before="0" w:after="0" w:line="336"/>
        <w:ind w:right="380" w:left="840" w:hanging="840"/>
        <w:jc w:val="left"/>
        <w:rPr>
          <w:rFonts w:ascii="Times New Roman" w:hAnsi="Times New Roman" w:cs="Times New Roman" w:eastAsia="Times New Roman"/>
          <w:color w:val="000000"/>
          <w:spacing w:val="7"/>
          <w:position w:val="0"/>
          <w:sz w:val="28"/>
          <w:shd w:fill="auto" w:val="clear"/>
        </w:rPr>
      </w:pPr>
      <w:r>
        <w:rPr>
          <w:rFonts w:ascii="Times New Roman" w:hAnsi="Times New Roman" w:cs="Times New Roman" w:eastAsia="Times New Roman"/>
          <w:b/>
          <w:color w:val="000000"/>
          <w:spacing w:val="7"/>
          <w:position w:val="0"/>
          <w:sz w:val="28"/>
          <w:shd w:fill="auto" w:val="clear"/>
        </w:rPr>
        <w:t xml:space="preserve"> </w:t>
      </w:r>
      <w:r>
        <w:rPr>
          <w:rFonts w:ascii="Times New Roman" w:hAnsi="Times New Roman" w:cs="Times New Roman" w:eastAsia="Times New Roman"/>
          <w:color w:val="000000"/>
          <w:spacing w:val="7"/>
          <w:position w:val="0"/>
          <w:sz w:val="28"/>
          <w:shd w:fill="auto" w:val="clear"/>
        </w:rPr>
        <w:t xml:space="preserve">Вопросы:</w:t>
      </w:r>
    </w:p>
    <w:p>
      <w:pPr>
        <w:tabs>
          <w:tab w:val="left" w:pos="840" w:leader="none"/>
        </w:tabs>
        <w:spacing w:before="0" w:after="0" w:line="336"/>
        <w:ind w:right="380" w:left="840" w:hanging="840"/>
        <w:jc w:val="left"/>
        <w:rPr>
          <w:rFonts w:ascii="Times New Roman" w:hAnsi="Times New Roman" w:cs="Times New Roman" w:eastAsia="Times New Roman"/>
          <w:color w:val="000000"/>
          <w:spacing w:val="7"/>
          <w:position w:val="0"/>
          <w:sz w:val="28"/>
          <w:shd w:fill="auto" w:val="clear"/>
        </w:rPr>
      </w:pPr>
      <w:r>
        <w:rPr>
          <w:rFonts w:ascii="Times New Roman" w:hAnsi="Times New Roman" w:cs="Times New Roman" w:eastAsia="Times New Roman"/>
          <w:color w:val="000000"/>
          <w:spacing w:val="7"/>
          <w:position w:val="0"/>
          <w:sz w:val="28"/>
          <w:shd w:fill="auto" w:val="clear"/>
        </w:rPr>
        <w:t xml:space="preserve">1. </w:t>
      </w:r>
      <w:r>
        <w:rPr>
          <w:rFonts w:ascii="Times New Roman" w:hAnsi="Times New Roman" w:cs="Times New Roman" w:eastAsia="Times New Roman"/>
          <w:color w:val="000000"/>
          <w:spacing w:val="7"/>
          <w:position w:val="0"/>
          <w:sz w:val="28"/>
          <w:shd w:fill="auto" w:val="clear"/>
        </w:rPr>
        <w:t xml:space="preserve">Единоначалье в  Вооруженныз Сил РФ.</w:t>
      </w:r>
    </w:p>
    <w:p>
      <w:pPr>
        <w:tabs>
          <w:tab w:val="left" w:pos="840" w:leader="none"/>
        </w:tabs>
        <w:spacing w:before="0" w:after="0" w:line="336"/>
        <w:ind w:right="380" w:left="840" w:hanging="840"/>
        <w:jc w:val="left"/>
        <w:rPr>
          <w:rFonts w:ascii="Times New Roman" w:hAnsi="Times New Roman" w:cs="Times New Roman" w:eastAsia="Times New Roman"/>
          <w:b/>
          <w:color w:val="000000"/>
          <w:spacing w:val="7"/>
          <w:position w:val="0"/>
          <w:sz w:val="28"/>
          <w:shd w:fill="auto" w:val="clear"/>
        </w:rPr>
      </w:pPr>
      <w:r>
        <w:rPr>
          <w:rFonts w:ascii="Times New Roman" w:hAnsi="Times New Roman" w:cs="Times New Roman" w:eastAsia="Times New Roman"/>
          <w:color w:val="000000"/>
          <w:spacing w:val="7"/>
          <w:position w:val="0"/>
          <w:sz w:val="28"/>
          <w:shd w:fill="auto" w:val="clear"/>
        </w:rPr>
        <w:t xml:space="preserve">2. </w:t>
      </w:r>
      <w:r>
        <w:rPr>
          <w:rFonts w:ascii="Times New Roman" w:hAnsi="Times New Roman" w:cs="Times New Roman" w:eastAsia="Times New Roman"/>
          <w:color w:val="000000"/>
          <w:spacing w:val="7"/>
          <w:position w:val="0"/>
          <w:sz w:val="28"/>
          <w:shd w:fill="auto" w:val="clear"/>
        </w:rPr>
        <w:t xml:space="preserve">Военные округа ВС РФ.</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Успешное выполнение задач, стоящих перед Вооруженными Силами, во многом зависит от эффективности системы руководства и управления военной организацией государства. К органам государственного руководства относятся Президент РФ, Федеральное Собрание, состоящее из Государственной Думы и Совета Федерации, Правительство РФ, Совет Безопасности. К органам военного управления относятся специально создаваемые военные органы, осуществляющие управление процессами формирования и функционирования Вооруженных Сил.</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Общее руководство Вооруженными Силами (и другими воинскими формированиями и органами) Российской Федерации осуществляет Верховный Главнокомандующий.</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Согласно Конституции и Закону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обороне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 является Президент России. Президент (от латинского – сидящий впереди) – выборный глава государства в современных государствах с республиканской формой правления. В Российской Федерации должность Президента республики была учреждена в 1991 году. Это знаменовало новый этап в развитии российской государственности.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Президент получил власть из рук народа – избран на основе всеобщего равного, прямого тайного голосования граждан России. В соответствии с занимаемой должностью Президент Российской Федерации, как и президенты (главы) других государств является Верховным Главнокомандующим Вооруженными Силами. Его полномочия как Верховного Главнокомандующего определены Федеральным законом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обороне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статьи 4 и 13).</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соответствии с Конституцией Российской Федерации (ст.80) Президент Российской Федерации является главой государства. В силу занимаемой должности и возлагаемых на него задач Президент РФ выступает гарантом безопасности Российской Федерации. Только перед Президентом РФ ставится задача охранять устойчивость государства в целом, его суверенитет и государственную целостность, что создает условия для осуществления своих полномочий в нормальном конституционном режиме всем иным органам государственной власти и должностным лицам. При вступлении в должность в приносимой присяге Президент Российской Федерации клянется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защищать суверенитет и независимость, безопасность и целостность государства...</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Выполнение ключевых функций в системе органов государственной власти и обороны страны обеспечено наделением Президента обширными полномочиями в сфере вооруженной защиты государства.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Реализуя свои полномочия Президент определяет основные направления военной политики Российской Федерации, среди которых важнейшее место занимают проблемы создания, укрепления и совершенствования военной организации, технического оснащения Вооруженных Сил, определения перспектив развития военной техники, мобилизационных возможностей государства.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Среди полномочий Президента немало таких, которые самым непосредственным образом влияют на боевую готовность Вооруженных Сил. Он утверждает военную доктрину Российской Федерации, концепции и планы строительства и развития Вооруженных Сил, других войск и воинских формирований. Только Президенту государства как Верховному Главнокомандующему дано право утверждать такой основополагающий документ как План применения Вооруженных Сил Российской Федерации. Не менее важным является рассмотрение и утверждение Президентом Мобилизационного плана Вооруженных Сил, который по своей сути является директивным документом по переводу всего государственного механизма, а не только Вооруженных Сил, к функционированию в условиях военного времени.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Планом определяется порядок работы органов государственной власти России, субъектов Российской Федерации, местного самоуправления и экономики страны в военное время. В условиях мира готовится и утверждается Президентом Федеральная государственная программа оперативного оборудования территории Российской Федерации, планируется создание запасов материальных ценностей государственного и мобилизационного резервов. Кроме того, Президент утверждает Положение о территориальной обороне и План гражданской обороны.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 глава государства в своей внешнеполитической деятельности он ведет переговоры и подписывает международные договоры Российской Федерации в области обороны, включая и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Президент Российской Федерации утверждает федеральные государственные программы вооружения и развития оборонного промышленного комплекса. Также утверждаются Президентом страны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 Им же утверждаются все программы ядерных и других специальных испытаний. Ни одно подобное испытание не может быть проведено без санкции Президента.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места дислокации (расположения) соединений и более крупных формирований Вооруженных Сил, других войск, а также вопросы их перемещения в другие пункты дислокации рассматриваются Президентом Российской Федерации.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Осуществляя непосредственное управление Вооруженными Силами, он утверждает структуру и состав Вооруженных Сил, других войск, воинских формирований до объединения включительно, а также штатную численность военнослужащих Вооруженных Сил Российской Федерации, других войск, воинских формирований и органов. Перечень воинских должностей, замещаемых высшими офицерами в Вооруженных Силах и других войсках утверждается Президентом. Он же обладает правом назначения военнослужащих на эти должности и присвоения им высших офицерских званий.</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Наиболее важные документы, такие как общевоинские уставы, положения о Боевом Знамени воинской части, Военно-морском флаге, порядке прохождения военной службы, военных советах, военных комиссариатах утверждаются Президентом Российской Федерации и являют собой законы армейской и флотской жизни.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Дважды в год Президент издает указы о призыве граждан на военную службу, а также об увольнении с военной службы военнослужащих, проходящих службу по призыву. Как Верховный Главнокомандующий Вооруженными Силами Президент страны наделен правом оперативно принимать важнейшие решения, связанные с обороной страны и обеспечения безопасности граждан. Он в соответствии с Законом РФ о военном положении вводит в действие нормативные правовые акты военного времени и прекращает их действие, формирует и упраздняет органы исполнительной власти на период военного времени в соответствии с федеральным конституционным законом о военном положении. В случае агрессии против России или непосредственной угрозы агрессии Президент Российской Федерации издает приказ о введении военного положения. Оно может быть введено на территории всей страны или в отдельных местностях, которые подверглись нападению, которым угрожает нападение, или которые имеют особое значение для обороны страны.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Вводя военное положение Президент наделяет особыми полномочиями органы государственной власти, органы местного самоуправления и организации. При введении военного положения могут создаваться специальные органы военного управления, власть которых распространяется и на гражданских лиц. Всем органам и должностным лицам предписывается оказывать содействие военному командованию в использовании сил и средств данной территории для обороны, обеспечения безопасности и порядка. Могут быть ограничены некоторые конституционные права граждан (например: свобода собраний, демонстраций, свобода печати).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введении военного положения Президент Российской Федерации немедленно сообщает об этом Совету Федерации и Государственной Думе. Указ Президента о введении военного положения должен быть утвержден Советом Федерации.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Президент Российской Федерации в соответствии с федеральными законами вправе принять решение о привлечении Вооруженных Сил, других войск и воинских формирований к выполнению задач с использованием вооружения не по их предназначению. Выполняя свои конституционные обязанности и задачи, возложенные на него Федеральным законом “Об обороне”, Президент Российской Федерации – Верховный Главнокомандующий Вооруженными Силами Российской Федерации обеспечивает подготовку страны к отражению возможной агрессии, управляет всеми сторонами процесса поддержания армии и флота России в боеготовом состоянии, соответствующем уровню угроз национальной безопасности страны.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Президент России формирует и возглавляет Совет Безопасности РФ. Основными его функциями является разработка предложений по обеспечению защиты конституционного строя, государственного суверенитета, территориальной целостности страны, участие совместно с другими органами в выработке военной политики Российской Федерации. Таким образом, Президент Российской Федерации занимает самостоятельное и исключительно важное место в системе обеспечения безопасности государства и вооруженной защиты его граждан. Его полномочия направлены на обеспечение согласованного взаимодействия всех ветвей власти по охране государственного суверенитета России, укреплению обороноспособности Вооруженных Сил. На Президента Российской Федерации, как Верховного Главнокомандующего Вооруженными Силами возлагается особая ответственность перед народом за состояние Вооруженных Сил России и их готовность защитить свое государство и свой народ.</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Российской Федерации, в соответствии с Конституцией РФ, представительным и законодательным органом является Федеральное Собрание, которое состоит из двух палат – Совета Федерации и Государственной Думы. Конституция и Закон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обороне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четко определяют полномочия Федерального собрания в области обороны.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Совет Федерации</w:t>
      </w:r>
      <w:r>
        <w:rPr>
          <w:rFonts w:ascii="Times New Roman" w:hAnsi="Times New Roman" w:cs="Times New Roman" w:eastAsia="Times New Roman"/>
          <w:color w:val="auto"/>
          <w:spacing w:val="0"/>
          <w:position w:val="0"/>
          <w:sz w:val="28"/>
          <w:shd w:fill="auto" w:val="clear"/>
        </w:rPr>
        <w:t xml:space="preserve"> является верхней палатой Федерального Собрания и выступает как орган представительства субъектов федерации. К его ведению относится утверждение указов Президента РФ о введении военного и чрезвычайного положения; а также о привлечении Вооруженных Сил, других войск, воинских формирований и органов с использованием вооружения к выполнению задач не по их предназначению; решение вопроса о возможности использования Вооруженных Сил РФ за пределами территории Российской Федерации. Совет Федерации рассматривает расходы на оборону, устанавливаемые принятыми Государственной Думой федеральными законами о федеральном бюджете, а также – принятые Государственной Думой федеральные законы в области обороны.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Государственная Дума</w:t>
      </w:r>
      <w:r>
        <w:rPr>
          <w:rFonts w:ascii="Times New Roman" w:hAnsi="Times New Roman" w:cs="Times New Roman" w:eastAsia="Times New Roman"/>
          <w:color w:val="auto"/>
          <w:spacing w:val="0"/>
          <w:position w:val="0"/>
          <w:sz w:val="28"/>
          <w:shd w:fill="auto" w:val="clear"/>
        </w:rPr>
        <w:t xml:space="preserve"> является представительным органом всего населения Российской Федерации и состоит из депутатов, избираемых гражданами Российской Федерации на основе всеобщего равного и прямого избирательного права при тайном голосовании.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Государственная Дума: рассматривает расходы на оборону, устанавливаемые федеральными законами о федеральном бюджете; принимает федеральные законы в области обороны, регулируя тем самым различные аспекты деятельности по организации обороны и военному строительству.</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Кроме этих полномочий Совет Федерации и Государственная Дума осуществляют парламентский контроль в этой сфере через свои комитеты по безопасности и обороне.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Правительство Российской Федерации</w:t>
      </w:r>
      <w:r>
        <w:rPr>
          <w:rFonts w:ascii="Times New Roman" w:hAnsi="Times New Roman" w:cs="Times New Roman" w:eastAsia="Times New Roman"/>
          <w:color w:val="auto"/>
          <w:spacing w:val="0"/>
          <w:position w:val="0"/>
          <w:sz w:val="28"/>
          <w:shd w:fill="auto" w:val="clear"/>
        </w:rPr>
        <w:t xml:space="preserve"> – один из главных органов, осуществления государственной власти в Российской Федерации. Оно возглавляет систему федеральных органов исполнительной власти.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соответствии со статьей 114 Конституции РФ оно осуществляет меры по обеспечению обороны страны и ее безопасности. Более подробно содержание деятельности Правительства в этой сфере сформулировано в Законе РФ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 обороне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Согласно этого закона Правительство: разрабатывает и представляет в Государственную Думу предложения по расходам на оборону в федеральном бюджете;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Организует обеспечение Вооруженных Сил Российской Федерации, органов материальными средствами, энергетическими и другими ресурсами и услугами по их заказам;</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Организует разработку и выполнение государственных программ вооружения и развития оборонного промышленного комплекса;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Определяет условия финансово-хозяйственной деятельности организаций Вооруженных Сил;</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Организует разработку Федеральной государственной программы оперативного оборудования территории страны в целях обороны и проводит мероприятия по реализации этой программы;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Определяет организацию, задачи и осуществляет общее планирование гражданской и территориальной обороны;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Организует контроль за экспортом вооружения и военной техники, стратегических материалов, технологий и продукции двойного назначения и др.</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претворения в жизнь, принимаемых государственными органами власти решений, относящихся к Вооруженным Силам, необходима постоянная организаторская работа. Эту деятельность ведут специальные военные органы, объединенные в системе Министерства обороны РФ. Деятельность этих органов является составной частью осуществления федеральной исполнительной власти.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Система военных органов, осуществляющих в Вооруженных Силах государственную власть, т. е. военное управление, состоит из:</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центральных органов;</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органов управления объединений, воинских соединений и частей;</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военных комиссариатов (местных органов военного управления);</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начальников гарнизонов (старших морских начальников);</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военных комендантов.</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качестве специфического вида органов управления принято выделять штабы.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Штаб</w:t>
      </w:r>
      <w:r>
        <w:rPr>
          <w:rFonts w:ascii="Times New Roman" w:hAnsi="Times New Roman" w:cs="Times New Roman" w:eastAsia="Times New Roman"/>
          <w:color w:val="auto"/>
          <w:spacing w:val="0"/>
          <w:position w:val="0"/>
          <w:sz w:val="28"/>
          <w:shd w:fill="auto" w:val="clear"/>
        </w:rPr>
        <w:t xml:space="preserve"> – это основной орган в руках соответствующего командующего (командира) по оперативному управлению подчиненными ему войсками и силами флота.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Непосредственное руководство Вооруженными Силами России осуществляет Министр обороны через Министерство обороны и Генеральный штаб.</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Министр обороны является прямым начальником всего личного состава Вооруженных Сил РФ. Он несет персональную ответственность за выполнение задач, возложенных на министерство. По наиболее важным вопросам жизни и деятельности Вооруженных Сил РФ он издает приказы и директивы, а также вводит в действие положения, наставления, другие правовые акты, регламентирующие различные вопросы жизни, быта и деятельности войск.</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Министерство обороны Российской Федерации участвует в разработке предложений по вопросам военной политики и по военной доктрине Российской Федерации, разрабатывает концепцию строительства Вооруженных Сил Российской Федерации. Оно разрабатывает федеральную государственную программу вооружения и развития военной техники, а также предложения по государственному оборонному заказу, по расходам на оборону в проекте федерального бюджета. Важное значение имеет координация и финансирование работ, выполняемых в целях обороны; организация научных исследований, заказ и финансирование производства и закупок вооружения и военной техники, продовольствия, вещевого и другого имущества, материальных и иных ресурсов для Вооруженных Сил. Министерство сотрудничает с военными ведомствами иностранных государств, а также осуществляет целый ряд иных полномочий. </w:t>
        <w:tab/>
        <w:t xml:space="preserve">Основным органом оперативного управления войсками и силами флота ВооруженныхСил РФ является Генеральный штаб. Он разрабатывает предложения по военной доктрине России, план строительства Вооруженных Сил Российской Федерации и координирует разработку предложений по численности Вооруженных Сил Российской Федерации, других войск, воинских формирований и органов.</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Генеральный штаб</w:t>
      </w:r>
      <w:r>
        <w:rPr>
          <w:rFonts w:ascii="Times New Roman" w:hAnsi="Times New Roman" w:cs="Times New Roman" w:eastAsia="Times New Roman"/>
          <w:color w:val="auto"/>
          <w:spacing w:val="0"/>
          <w:position w:val="0"/>
          <w:sz w:val="28"/>
          <w:shd w:fill="auto" w:val="clear"/>
        </w:rPr>
        <w:t xml:space="preserve"> разрабатывает также план применения и мобилизационный план Вооруженных Сил и Федеральную государственную программу оперативного оборудования территории страны в целях обороны. Он устанавливает количественные нормы призыва на военную службу, военные сборы, осуществляет анализ и координацию проведения в стране мероприятий по воинскому учету, подготовке граждан к военной службе и их призыву на военную службу и военные сборы. В целях обороны и безопасности Генеральный штаб организует проведение разведывательной деятельности, мероприятий по поддержанию боевой и мобилизационной готовности Вооруженных Сил Российской Федерации и др.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структуру центрального аппарата Министерства обороны РФ входят ряд главных и центральных управлений, ведающих определенными функциями и подчиненных определенным заместителям Министра обороны или непосредственно Министру обороны. Кроме того, в состав центральных органов МО РФ входят управления главнокомандующих видами Вооруженных Сил РФ. В структурном отношении управление главнокомандующего вида ВС РФ состоит из Командования, Главного штаба, главных управлений, управлений, отделов. Во главе вида Вооруженных Сил, Управления главнокомандующего видом стоит Главнокомандующий. Он назначается Президентом РФ и подчиняется непосредственно Министру обороны.</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 военных округах </w:t>
      </w:r>
    </w:p>
    <w:p>
      <w:pPr>
        <w:spacing w:before="0" w:after="0" w:line="240"/>
        <w:ind w:right="0" w:left="0" w:firstLine="54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Военный округ Вооружённых Сил Российской Федерации является основной военно-административной единицей Российской Федерации, общевойсковым оперативно-стратегическим территориальным объединением ВС РФ и предназначен для осуществления мер по подготовке к вооружённой защите и для вооружённой защиты Российской Федерации, целостности и неприкосновенности её территории в установленных границах ответственности.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военно-административном отношении территория России с 1 декабря 2010 г. Указом Президента Российской Федерации от 20 сентября 2010 г. №1144 разделена на четыре военных округа: Западный, Южный, Центральный, Восточный.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состав каждого военного округа входят находящиеся на его территории органы военного управления, объединения, соединения, воинские части, организации Вооружённых Сил и военные комиссариаты.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Руководство военными округами осуществляет министр обороны Российской Федерации. Оперативное управление военным округом осуществляет Генеральный штаб, который обеспечивает контроль за исполнением решений министра обороны. </w:t>
      </w:r>
    </w:p>
    <w:p>
      <w:pPr>
        <w:spacing w:before="0" w:after="0" w:line="240"/>
        <w:ind w:right="0" w:left="0" w:firstLine="54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Непосредственное управление отдельным военным округом осуществляет командующий войсками военного округа, он является прямым начальником всего личного состава военного округа. Ему непосредственно подчиняются входящие в состав военного округа органы военного управления, объединения, соединения, воинские части, организации Вооружённых Сил и военные комиссариаты. Командующий войсками военного округа подчиняется министру обороны Российской Федерации, а также начальнику Генерального штаба Вооружённых Сил – первому заместителю министра обороны Российской Федерации по вопросам, отнесённым к его компетенции, и главнокомандующему Сухопутными войсками.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оперативного руководства и действий войск в Российской Федерации созданы военные округа.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Восточный военный округ</w:t>
      </w:r>
      <w:r>
        <w:rPr>
          <w:rFonts w:ascii="Times New Roman" w:hAnsi="Times New Roman" w:cs="Times New Roman" w:eastAsia="Times New Roman"/>
          <w:color w:val="auto"/>
          <w:spacing w:val="0"/>
          <w:position w:val="0"/>
          <w:sz w:val="28"/>
          <w:shd w:fill="auto" w:val="clear"/>
        </w:rPr>
        <w:tab/>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Хабаровский край, Приморский край, Забайкальский край, Камчатский край, Амурская область, Сахалинская область, Магаданская область, Еврейская АО, Чукотский АО, Республика Бурятия, Республика Саха (Якутия), Тихоокеанский флот</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Центральный военный округ</w:t>
      </w:r>
      <w:r>
        <w:rPr>
          <w:rFonts w:ascii="Times New Roman" w:hAnsi="Times New Roman" w:cs="Times New Roman" w:eastAsia="Times New Roman"/>
          <w:color w:val="auto"/>
          <w:spacing w:val="0"/>
          <w:position w:val="0"/>
          <w:sz w:val="28"/>
          <w:shd w:fill="auto" w:val="clear"/>
        </w:rPr>
        <w:tab/>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Республика Алтай, Республика Башкортостан, Республика Марий Эл, Республика Мордовия, Республика Татарстан, Республика Тува, Удмуртская Республика, Республика Хакасия, Чувашская Республика, Алтайский край, Красноярский край, Пермский край, Иркутская область, Кемеровская область, Кировская область, Курганская область, Новосибирская область, Омская область, Оренбургская область, Пензенская область, Самарская область, Саратовская область, Свердловская область, Томская область, Тюменская область, Ульяновская область, Челябинская область, Ханты-Мансийский автономный округ — Югра, Ямало-Ненецкий автономный округ</w:t>
        <w:tab/>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Южный военный округ</w:t>
      </w:r>
      <w:r>
        <w:rPr>
          <w:rFonts w:ascii="Times New Roman" w:hAnsi="Times New Roman" w:cs="Times New Roman" w:eastAsia="Times New Roman"/>
          <w:color w:val="auto"/>
          <w:spacing w:val="0"/>
          <w:position w:val="0"/>
          <w:sz w:val="28"/>
          <w:shd w:fill="auto" w:val="clear"/>
        </w:rPr>
        <w:tab/>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Республика Адыгея, Республика Дагестан, Республика Ингушетия, Кабардино-Балкарская Республика, Республика Калмыкия, Карачаево-Черкесская Республика, Республика Крым, Республика Северная Осетия — Алания, Чеченская Республика, Краснодарский край, Ставропольский край, Астраханская область, Волгоградская область, Ростовская область, Севастополь, Черноморский флот, Каспийская флотилия.</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Западный военный округ</w:t>
      </w:r>
      <w:r>
        <w:rPr>
          <w:rFonts w:ascii="Times New Roman" w:hAnsi="Times New Roman" w:cs="Times New Roman" w:eastAsia="Times New Roman"/>
          <w:color w:val="auto"/>
          <w:spacing w:val="0"/>
          <w:position w:val="0"/>
          <w:sz w:val="28"/>
          <w:shd w:fill="auto" w:val="clear"/>
        </w:rPr>
        <w:tab/>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Республика Карелия, Белгородская область, Брянская область, Владимирская область, Вологодская область, Воронежская область, Ивановская область, Калининградская область, Калужская область, Костромская область, Курская область, Ленинградская область, Липецкая область, Московская область, Нижегородская область, Новгородская область, Орловская область, Псковская область, Рязанская область, Смоленская область, Тамбовская область, Тверская область, Тульская область, Ярославская область, Москва, Санкт-Петербург Балтийский флот</w:t>
      </w:r>
    </w:p>
    <w:p>
      <w:pPr>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Северный флот</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Мурманская область, Архангельская область, Республика Коми, Ненецкий АО, Северный флот.</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состав управления военного округа входят: командование, штаб военного округа, управления, службы и другие структурные подразделения. Возглавляет военный округ командующий войсками военного округа. В военном округе имеются воинские части, где руководителем является командир воинской части. он подчиняется вышестоящему по рангу командиру. В каждой воинской части имеются более мелкие подразделения, в которых также есть командиру и они непосредственно подчиняются вышестоящему по рангу командиру. И так вплоть до отделения, где командиром является командир отделения.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Структура управления отдельной воинской части и основные обязанности ее должностных лиц, определены Уставом Внутренней службы Вооруженных Сил Российской Федерации. Каждый орган военного управления функционирует согласно определенной для него компетенции в пределах предоставленных ему полномочий при строгом и неуклонном соблюдении и исполнении законов и основанных на них иных правовых актов.</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Исполнительная власть, осуществляемая военными органами Вооруженных Сил РФ, действует как на основании общих принципов исполнительной власти, так и специфических, важнейшими из которых являются принципы: последовательной централизации, единоначалия и строгой дисциплины.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Централизация выражается</w:t>
      </w:r>
      <w:r>
        <w:rPr>
          <w:rFonts w:ascii="Times New Roman" w:hAnsi="Times New Roman" w:cs="Times New Roman" w:eastAsia="Times New Roman"/>
          <w:color w:val="auto"/>
          <w:spacing w:val="0"/>
          <w:position w:val="0"/>
          <w:sz w:val="28"/>
          <w:shd w:fill="auto" w:val="clear"/>
        </w:rPr>
        <w:t xml:space="preserve"> в:</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осуществлении руководства всеми Вооруженными Силами государства из единого центра;</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подчинении всех видов Вооруженных Сил РФ единому командованию;</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наделении центральных органов всей полнотой прав по управлению нижестоящими военными органами и подчиненными войсками;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обязательности актов и указаний вышестоящих органов и должностных лиц для нижестоящих.</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Единоначалие</w:t>
      </w:r>
      <w:r>
        <w:rPr>
          <w:rFonts w:ascii="Times New Roman" w:hAnsi="Times New Roman" w:cs="Times New Roman" w:eastAsia="Times New Roman"/>
          <w:color w:val="auto"/>
          <w:spacing w:val="0"/>
          <w:position w:val="0"/>
          <w:sz w:val="28"/>
          <w:shd w:fill="auto" w:val="clear"/>
        </w:rPr>
        <w:t xml:space="preserve"> – основополагающий принцип строительства Вооруженных Сил РФ, руководства ими и взаимоотношений между военнослужащими. Суть единоначалия заключается в наделении командира (начальника) всей полнотой распорядительной власти по отношению к подчиненным и возложении на него персональной ответственности за все стороны жизни и деятельности воинской части, подразделения и каждого военнослужащего.</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Единоначалие в Вооруженных Силах РФ осуществляется на прочной правовой основе. Этот принцип закреплен юридически на законодательном уровне. Нормы военного законодательства, Уставы ВС РФ конкретно определяют обязанности и права соответствующих командиров (начальников), наделяют их необходимыми государственно-властными полномочиями.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Воинская дисциплина</w:t>
      </w:r>
      <w:r>
        <w:rPr>
          <w:rFonts w:ascii="Times New Roman" w:hAnsi="Times New Roman" w:cs="Times New Roman" w:eastAsia="Times New Roman"/>
          <w:color w:val="auto"/>
          <w:spacing w:val="0"/>
          <w:position w:val="0"/>
          <w:sz w:val="28"/>
          <w:shd w:fill="auto" w:val="clear"/>
        </w:rPr>
        <w:t xml:space="preserve"> – важнейший принцип осуществления исполнительной власти в военном управлении. Однако, воинская дисциплина является только частью (видом) государственной дисциплины, действующей в военной области. Поэтому органы военного управления и их должностные лица обязаны соблюдать требования и других видов государственной дисциплины.</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Таким образом, все сказанное выше позволяет сделать вывод, что Вооруженные Силы РФ имеют стройную систему руководства и управления, которая обеспечивает их надежную управляемость в различных условиях обстановки.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Домашнее задание: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В чем заключается наибольшая угроза безопасности России: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в экономике: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во внутриполитической сфере: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 социальной сфере: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 международной сфере: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 военной сфере: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 пограничной сфере: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 области информации (СМИ):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Какие Вы знаете воинские подразделения, перечислите их?</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Чем знаменателен день 7 мая 1992 г.?</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На кого возложно общее руководство ВС РФ, и в чем оно заключается?</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Кто осуществляет непосредственное руководство Вооруженными Силами РФ?</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Какие войны называются отечественными?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К какому военному округу относится Удмуртия?</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Назовите должность командира, который командует военным округом.</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В чем заключается единоначалие?</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Мотострелковая рота входит в состав ,,,,,,,,,,,,,,,,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 Полк входит в состав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Почему и с какой целью Президент Российской Федерации является Верховным командующим ВС РФ?</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Просьба, домашнее задание выслать до 21 апреля. </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Мой адрес: volga2100@gmail.com</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