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20FA" w:rsidRPr="00B920FA" w:rsidRDefault="00B920FA" w:rsidP="00B920FA">
      <w:pPr>
        <w:spacing w:before="100" w:beforeAutospacing="1" w:after="100" w:afterAutospacing="1" w:line="240" w:lineRule="auto"/>
        <w:rPr>
          <w:rFonts w:ascii="Times New Roman" w:eastAsia="Times New Roman" w:hAnsi="Times New Roman" w:cs="Times New Roman"/>
          <w:sz w:val="24"/>
          <w:szCs w:val="24"/>
          <w:lang w:eastAsia="ru-RU"/>
        </w:rPr>
      </w:pPr>
      <w:r w:rsidRPr="00B920FA">
        <w:rPr>
          <w:rFonts w:ascii="Times New Roman" w:eastAsia="Times New Roman" w:hAnsi="Times New Roman" w:cs="Times New Roman"/>
          <w:sz w:val="24"/>
          <w:szCs w:val="24"/>
          <w:lang w:eastAsia="ru-RU"/>
        </w:rPr>
        <w:t>Вклад Вагнера в мировую культуру определяется, прежде всего, его оперной реформой, без которой невозможно представить дальнейшую судьбу оперного жанра. Осуществляя ее, Вагнер стремился:</w:t>
      </w:r>
    </w:p>
    <w:p w:rsidR="00B920FA" w:rsidRPr="00B920FA" w:rsidRDefault="00B920FA" w:rsidP="00B920F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920FA">
        <w:rPr>
          <w:rFonts w:ascii="Times New Roman" w:eastAsia="Times New Roman" w:hAnsi="Times New Roman" w:cs="Times New Roman"/>
          <w:sz w:val="24"/>
          <w:szCs w:val="24"/>
          <w:lang w:eastAsia="ru-RU"/>
        </w:rPr>
        <w:t>к воплощению глобального, общечеловеческого содержания на основе легенд и мифов германо-скандинавского эпоса;</w:t>
      </w:r>
    </w:p>
    <w:p w:rsidR="00B920FA" w:rsidRPr="00B920FA" w:rsidRDefault="00B920FA" w:rsidP="00B920F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920FA">
        <w:rPr>
          <w:rFonts w:ascii="Times New Roman" w:eastAsia="Times New Roman" w:hAnsi="Times New Roman" w:cs="Times New Roman"/>
          <w:sz w:val="24"/>
          <w:szCs w:val="24"/>
          <w:lang w:eastAsia="ru-RU"/>
        </w:rPr>
        <w:t>к единству музыки и драмы;</w:t>
      </w:r>
    </w:p>
    <w:p w:rsidR="00B920FA" w:rsidRPr="00B920FA" w:rsidRDefault="00B920FA" w:rsidP="00B920F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920FA">
        <w:rPr>
          <w:rFonts w:ascii="Times New Roman" w:eastAsia="Times New Roman" w:hAnsi="Times New Roman" w:cs="Times New Roman"/>
          <w:sz w:val="24"/>
          <w:szCs w:val="24"/>
          <w:lang w:eastAsia="ru-RU"/>
        </w:rPr>
        <w:t>к непрерывному музыкально-драматическому действию.</w:t>
      </w:r>
    </w:p>
    <w:p w:rsidR="00B920FA" w:rsidRPr="00B920FA" w:rsidRDefault="00B920FA" w:rsidP="00B920FA">
      <w:pPr>
        <w:spacing w:before="100" w:beforeAutospacing="1" w:after="100" w:afterAutospacing="1" w:line="240" w:lineRule="auto"/>
        <w:rPr>
          <w:rFonts w:ascii="Times New Roman" w:eastAsia="Times New Roman" w:hAnsi="Times New Roman" w:cs="Times New Roman"/>
          <w:sz w:val="24"/>
          <w:szCs w:val="24"/>
          <w:lang w:eastAsia="ru-RU"/>
        </w:rPr>
      </w:pPr>
      <w:r w:rsidRPr="00B920FA">
        <w:rPr>
          <w:rFonts w:ascii="Times New Roman" w:eastAsia="Times New Roman" w:hAnsi="Times New Roman" w:cs="Times New Roman"/>
          <w:sz w:val="24"/>
          <w:szCs w:val="24"/>
          <w:lang w:eastAsia="ru-RU"/>
        </w:rPr>
        <w:t>Это привело его:</w:t>
      </w:r>
    </w:p>
    <w:p w:rsidR="00B920FA" w:rsidRPr="00B920FA" w:rsidRDefault="00B920FA" w:rsidP="00B920FA">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920FA">
        <w:rPr>
          <w:rFonts w:ascii="Times New Roman" w:eastAsia="Times New Roman" w:hAnsi="Times New Roman" w:cs="Times New Roman"/>
          <w:sz w:val="24"/>
          <w:szCs w:val="24"/>
          <w:lang w:eastAsia="ru-RU"/>
        </w:rPr>
        <w:t>к преимущественному использованию речитативного стиля;</w:t>
      </w:r>
    </w:p>
    <w:p w:rsidR="00B920FA" w:rsidRPr="00B920FA" w:rsidRDefault="00B920FA" w:rsidP="00B920FA">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920FA">
        <w:rPr>
          <w:rFonts w:ascii="Times New Roman" w:eastAsia="Times New Roman" w:hAnsi="Times New Roman" w:cs="Times New Roman"/>
          <w:sz w:val="24"/>
          <w:szCs w:val="24"/>
          <w:lang w:eastAsia="ru-RU"/>
        </w:rPr>
        <w:t xml:space="preserve">к </w:t>
      </w:r>
      <w:proofErr w:type="spellStart"/>
      <w:r w:rsidRPr="00B920FA">
        <w:rPr>
          <w:rFonts w:ascii="Times New Roman" w:eastAsia="Times New Roman" w:hAnsi="Times New Roman" w:cs="Times New Roman"/>
          <w:sz w:val="24"/>
          <w:szCs w:val="24"/>
          <w:lang w:eastAsia="ru-RU"/>
        </w:rPr>
        <w:t>симфонизации</w:t>
      </w:r>
      <w:proofErr w:type="spellEnd"/>
      <w:r w:rsidRPr="00B920FA">
        <w:rPr>
          <w:rFonts w:ascii="Times New Roman" w:eastAsia="Times New Roman" w:hAnsi="Times New Roman" w:cs="Times New Roman"/>
          <w:sz w:val="24"/>
          <w:szCs w:val="24"/>
          <w:lang w:eastAsia="ru-RU"/>
        </w:rPr>
        <w:t xml:space="preserve"> оперы на основе лейтмотивов;</w:t>
      </w:r>
    </w:p>
    <w:p w:rsidR="00B920FA" w:rsidRPr="00B920FA" w:rsidRDefault="00B920FA" w:rsidP="00B920FA">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920FA">
        <w:rPr>
          <w:rFonts w:ascii="Times New Roman" w:eastAsia="Times New Roman" w:hAnsi="Times New Roman" w:cs="Times New Roman"/>
          <w:sz w:val="24"/>
          <w:szCs w:val="24"/>
          <w:lang w:eastAsia="ru-RU"/>
        </w:rPr>
        <w:t>к отказу от традиционных оперных форм (арий, ансамблей).</w:t>
      </w:r>
    </w:p>
    <w:p w:rsidR="00B920FA" w:rsidRPr="00B920FA" w:rsidRDefault="00B920FA" w:rsidP="00B920FA">
      <w:pPr>
        <w:spacing w:before="100" w:beforeAutospacing="1" w:after="100" w:afterAutospacing="1" w:line="240" w:lineRule="auto"/>
        <w:rPr>
          <w:rFonts w:ascii="Times New Roman" w:eastAsia="Times New Roman" w:hAnsi="Times New Roman" w:cs="Times New Roman"/>
          <w:sz w:val="24"/>
          <w:szCs w:val="24"/>
          <w:lang w:eastAsia="ru-RU"/>
        </w:rPr>
      </w:pPr>
      <w:r w:rsidRPr="00B920FA">
        <w:rPr>
          <w:rFonts w:ascii="Times New Roman" w:eastAsia="Times New Roman" w:hAnsi="Times New Roman" w:cs="Times New Roman"/>
          <w:sz w:val="24"/>
          <w:szCs w:val="24"/>
          <w:lang w:eastAsia="ru-RU"/>
        </w:rPr>
        <w:t xml:space="preserve">В своем творчестве Вагнер никогда не обращался к современной тематике, к изображению повседневной жизни (исключение – «Нюрнбергские мейстерзингеры»). Единственным достойным литературным источником оперы он считал </w:t>
      </w:r>
      <w:r w:rsidRPr="00B920FA">
        <w:rPr>
          <w:rFonts w:ascii="Times New Roman" w:eastAsia="Times New Roman" w:hAnsi="Times New Roman" w:cs="Times New Roman"/>
          <w:b/>
          <w:bCs/>
          <w:i/>
          <w:iCs/>
          <w:sz w:val="24"/>
          <w:szCs w:val="24"/>
          <w:lang w:eastAsia="ru-RU"/>
        </w:rPr>
        <w:t>мифологию</w:t>
      </w:r>
      <w:r w:rsidRPr="00B920FA">
        <w:rPr>
          <w:rFonts w:ascii="Times New Roman" w:eastAsia="Times New Roman" w:hAnsi="Times New Roman" w:cs="Times New Roman"/>
          <w:sz w:val="24"/>
          <w:szCs w:val="24"/>
          <w:lang w:eastAsia="ru-RU"/>
        </w:rPr>
        <w:t xml:space="preserve">. Композитор постоянно подчеркивал </w:t>
      </w:r>
      <w:proofErr w:type="spellStart"/>
      <w:r w:rsidRPr="00B920FA">
        <w:rPr>
          <w:rFonts w:ascii="Times New Roman" w:eastAsia="Times New Roman" w:hAnsi="Times New Roman" w:cs="Times New Roman"/>
          <w:sz w:val="24"/>
          <w:szCs w:val="24"/>
          <w:lang w:eastAsia="ru-RU"/>
        </w:rPr>
        <w:t>общезначимость</w:t>
      </w:r>
      <w:proofErr w:type="spellEnd"/>
      <w:r w:rsidRPr="00B920FA">
        <w:rPr>
          <w:rFonts w:ascii="Times New Roman" w:eastAsia="Times New Roman" w:hAnsi="Times New Roman" w:cs="Times New Roman"/>
          <w:sz w:val="24"/>
          <w:szCs w:val="24"/>
          <w:lang w:eastAsia="ru-RU"/>
        </w:rPr>
        <w:t xml:space="preserve"> мифа, который </w:t>
      </w:r>
      <w:r w:rsidRPr="00B920FA">
        <w:rPr>
          <w:rFonts w:ascii="Times New Roman" w:eastAsia="Times New Roman" w:hAnsi="Times New Roman" w:cs="Times New Roman"/>
          <w:i/>
          <w:iCs/>
          <w:sz w:val="24"/>
          <w:szCs w:val="24"/>
          <w:lang w:eastAsia="ru-RU"/>
        </w:rPr>
        <w:t xml:space="preserve">«во все времена остается правдивым». </w:t>
      </w:r>
      <w:r w:rsidRPr="00B920FA">
        <w:rPr>
          <w:rFonts w:ascii="Times New Roman" w:eastAsia="Times New Roman" w:hAnsi="Times New Roman" w:cs="Times New Roman"/>
          <w:sz w:val="24"/>
          <w:szCs w:val="24"/>
          <w:lang w:eastAsia="ru-RU"/>
        </w:rPr>
        <w:t xml:space="preserve">Характерен отход Вагнера от более или менее пассивного следования </w:t>
      </w:r>
      <w:r w:rsidRPr="00B920FA">
        <w:rPr>
          <w:rFonts w:ascii="Times New Roman" w:eastAsia="Times New Roman" w:hAnsi="Times New Roman" w:cs="Times New Roman"/>
          <w:i/>
          <w:iCs/>
          <w:sz w:val="24"/>
          <w:szCs w:val="24"/>
          <w:lang w:eastAsia="ru-RU"/>
        </w:rPr>
        <w:t>одному</w:t>
      </w:r>
      <w:r w:rsidRPr="00B920FA">
        <w:rPr>
          <w:rFonts w:ascii="Times New Roman" w:eastAsia="Times New Roman" w:hAnsi="Times New Roman" w:cs="Times New Roman"/>
          <w:sz w:val="24"/>
          <w:szCs w:val="24"/>
          <w:lang w:eastAsia="ru-RU"/>
        </w:rPr>
        <w:t xml:space="preserve"> мифологическому источнику: как правило, в одной опере он синтезирует </w:t>
      </w:r>
      <w:r w:rsidRPr="00B920FA">
        <w:rPr>
          <w:rFonts w:ascii="Times New Roman" w:eastAsia="Times New Roman" w:hAnsi="Times New Roman" w:cs="Times New Roman"/>
          <w:i/>
          <w:iCs/>
          <w:sz w:val="24"/>
          <w:szCs w:val="24"/>
          <w:lang w:eastAsia="ru-RU"/>
        </w:rPr>
        <w:t>несколько легенд</w:t>
      </w:r>
      <w:r w:rsidRPr="00B920FA">
        <w:rPr>
          <w:rFonts w:ascii="Times New Roman" w:eastAsia="Times New Roman" w:hAnsi="Times New Roman" w:cs="Times New Roman"/>
          <w:sz w:val="24"/>
          <w:szCs w:val="24"/>
          <w:lang w:eastAsia="ru-RU"/>
        </w:rPr>
        <w:t xml:space="preserve">, создавая собственное эпическое повествование. </w:t>
      </w:r>
      <w:r w:rsidRPr="00B920FA">
        <w:rPr>
          <w:rFonts w:ascii="Times New Roman" w:eastAsia="Times New Roman" w:hAnsi="Times New Roman" w:cs="Times New Roman"/>
          <w:b/>
          <w:bCs/>
          <w:i/>
          <w:iCs/>
          <w:sz w:val="24"/>
          <w:szCs w:val="24"/>
          <w:lang w:eastAsia="ru-RU"/>
        </w:rPr>
        <w:t xml:space="preserve">Актуализация мифа – </w:t>
      </w:r>
      <w:r w:rsidRPr="00B920FA">
        <w:rPr>
          <w:rFonts w:ascii="Times New Roman" w:eastAsia="Times New Roman" w:hAnsi="Times New Roman" w:cs="Times New Roman"/>
          <w:sz w:val="24"/>
          <w:szCs w:val="24"/>
          <w:lang w:eastAsia="ru-RU"/>
        </w:rPr>
        <w:t>принцип, который проходит через все вагнеровское творчество.</w:t>
      </w:r>
    </w:p>
    <w:p w:rsidR="00B920FA" w:rsidRPr="00B920FA" w:rsidRDefault="00B920FA" w:rsidP="00B920FA">
      <w:pPr>
        <w:spacing w:before="100" w:beforeAutospacing="1" w:after="100" w:afterAutospacing="1" w:line="240" w:lineRule="auto"/>
        <w:rPr>
          <w:rFonts w:ascii="Times New Roman" w:eastAsia="Times New Roman" w:hAnsi="Times New Roman" w:cs="Times New Roman"/>
          <w:sz w:val="24"/>
          <w:szCs w:val="24"/>
          <w:lang w:eastAsia="ru-RU"/>
        </w:rPr>
      </w:pPr>
      <w:r w:rsidRPr="00B920FA">
        <w:rPr>
          <w:rFonts w:ascii="Times New Roman" w:eastAsia="Times New Roman" w:hAnsi="Times New Roman" w:cs="Times New Roman"/>
          <w:sz w:val="24"/>
          <w:szCs w:val="24"/>
          <w:lang w:eastAsia="ru-RU"/>
        </w:rPr>
        <w:t>Переосмысливая миф в духе современности, Вагнер пытался на его основе дать картину современного капиталистического мира. Например, в «</w:t>
      </w:r>
      <w:proofErr w:type="spellStart"/>
      <w:r w:rsidRPr="00B920FA">
        <w:rPr>
          <w:rFonts w:ascii="Times New Roman" w:eastAsia="Times New Roman" w:hAnsi="Times New Roman" w:cs="Times New Roman"/>
          <w:sz w:val="24"/>
          <w:szCs w:val="24"/>
          <w:lang w:eastAsia="ru-RU"/>
        </w:rPr>
        <w:t>Лоэнгрине</w:t>
      </w:r>
      <w:proofErr w:type="spellEnd"/>
      <w:r w:rsidRPr="00B920FA">
        <w:rPr>
          <w:rFonts w:ascii="Times New Roman" w:eastAsia="Times New Roman" w:hAnsi="Times New Roman" w:cs="Times New Roman"/>
          <w:sz w:val="24"/>
          <w:szCs w:val="24"/>
          <w:lang w:eastAsia="ru-RU"/>
        </w:rPr>
        <w:t xml:space="preserve">» он рассказывает о враждебности современного общества по отношению к истинному художнику, в «Кольце </w:t>
      </w:r>
      <w:proofErr w:type="spellStart"/>
      <w:r w:rsidRPr="00B920FA">
        <w:rPr>
          <w:rFonts w:ascii="Times New Roman" w:eastAsia="Times New Roman" w:hAnsi="Times New Roman" w:cs="Times New Roman"/>
          <w:sz w:val="24"/>
          <w:szCs w:val="24"/>
          <w:lang w:eastAsia="ru-RU"/>
        </w:rPr>
        <w:t>нибелунга</w:t>
      </w:r>
      <w:proofErr w:type="spellEnd"/>
      <w:r w:rsidRPr="00B920FA">
        <w:rPr>
          <w:rFonts w:ascii="Times New Roman" w:eastAsia="Times New Roman" w:hAnsi="Times New Roman" w:cs="Times New Roman"/>
          <w:sz w:val="24"/>
          <w:szCs w:val="24"/>
          <w:lang w:eastAsia="ru-RU"/>
        </w:rPr>
        <w:t>» в аллегорической форме обличает жажду мировой власти.</w:t>
      </w:r>
    </w:p>
    <w:p w:rsidR="00B920FA" w:rsidRPr="00B920FA" w:rsidRDefault="00B920FA" w:rsidP="00B920FA">
      <w:pPr>
        <w:spacing w:before="100" w:beforeAutospacing="1" w:after="100" w:afterAutospacing="1" w:line="240" w:lineRule="auto"/>
        <w:rPr>
          <w:rFonts w:ascii="Times New Roman" w:eastAsia="Times New Roman" w:hAnsi="Times New Roman" w:cs="Times New Roman"/>
          <w:sz w:val="24"/>
          <w:szCs w:val="24"/>
          <w:lang w:eastAsia="ru-RU"/>
        </w:rPr>
      </w:pPr>
      <w:r w:rsidRPr="00B920FA">
        <w:rPr>
          <w:rFonts w:ascii="Times New Roman" w:eastAsia="Times New Roman" w:hAnsi="Times New Roman" w:cs="Times New Roman"/>
          <w:sz w:val="24"/>
          <w:szCs w:val="24"/>
          <w:lang w:eastAsia="ru-RU"/>
        </w:rPr>
        <w:t xml:space="preserve">Центральная идея вагнеровской реформы – </w:t>
      </w:r>
      <w:r w:rsidRPr="00B920FA">
        <w:rPr>
          <w:rFonts w:ascii="Times New Roman" w:eastAsia="Times New Roman" w:hAnsi="Times New Roman" w:cs="Times New Roman"/>
          <w:b/>
          <w:bCs/>
          <w:i/>
          <w:iCs/>
          <w:sz w:val="24"/>
          <w:szCs w:val="24"/>
          <w:lang w:eastAsia="ru-RU"/>
        </w:rPr>
        <w:t>синтез искусств</w:t>
      </w:r>
      <w:r w:rsidRPr="00B920FA">
        <w:rPr>
          <w:rFonts w:ascii="Times New Roman" w:eastAsia="Times New Roman" w:hAnsi="Times New Roman" w:cs="Times New Roman"/>
          <w:sz w:val="24"/>
          <w:szCs w:val="24"/>
          <w:lang w:eastAsia="ru-RU"/>
        </w:rPr>
        <w:t xml:space="preserve">. Он был убежден в том, что лишь в совместном действии музыка, поэзия, театральная игра способны создать всеохватную картину жизни. Подобно Глюку, ведущую роль в оперном синтезе Вагнер отводил поэзии, а потому уделял огромное внимание </w:t>
      </w:r>
      <w:r w:rsidRPr="00B920FA">
        <w:rPr>
          <w:rFonts w:ascii="Times New Roman" w:eastAsia="Times New Roman" w:hAnsi="Times New Roman" w:cs="Times New Roman"/>
          <w:i/>
          <w:iCs/>
          <w:sz w:val="24"/>
          <w:szCs w:val="24"/>
          <w:lang w:eastAsia="ru-RU"/>
        </w:rPr>
        <w:t>либретто.</w:t>
      </w:r>
      <w:r w:rsidRPr="00B920FA">
        <w:rPr>
          <w:rFonts w:ascii="Times New Roman" w:eastAsia="Times New Roman" w:hAnsi="Times New Roman" w:cs="Times New Roman"/>
          <w:sz w:val="24"/>
          <w:szCs w:val="24"/>
          <w:lang w:eastAsia="ru-RU"/>
        </w:rPr>
        <w:t xml:space="preserve"> Он никогда не приступал к сочинению музыки до тех пор, пока не будет окончательно отшлифован текст.</w:t>
      </w:r>
    </w:p>
    <w:p w:rsidR="00B920FA" w:rsidRPr="00B920FA" w:rsidRDefault="00B920FA" w:rsidP="00B920FA">
      <w:pPr>
        <w:spacing w:before="100" w:beforeAutospacing="1" w:after="100" w:afterAutospacing="1" w:line="240" w:lineRule="auto"/>
        <w:rPr>
          <w:rFonts w:ascii="Times New Roman" w:eastAsia="Times New Roman" w:hAnsi="Times New Roman" w:cs="Times New Roman"/>
          <w:sz w:val="24"/>
          <w:szCs w:val="24"/>
          <w:lang w:eastAsia="ru-RU"/>
        </w:rPr>
      </w:pPr>
      <w:r w:rsidRPr="00B920FA">
        <w:rPr>
          <w:rFonts w:ascii="Times New Roman" w:eastAsia="Times New Roman" w:hAnsi="Times New Roman" w:cs="Times New Roman"/>
          <w:sz w:val="24"/>
          <w:szCs w:val="24"/>
          <w:lang w:eastAsia="ru-RU"/>
        </w:rPr>
        <w:t xml:space="preserve">Стремление к полному синтезу музыки и драмы, к точной и правдивой передаче поэтического слова привело композитора к опоре на </w:t>
      </w:r>
      <w:r w:rsidRPr="00B920FA">
        <w:rPr>
          <w:rFonts w:ascii="Times New Roman" w:eastAsia="Times New Roman" w:hAnsi="Times New Roman" w:cs="Times New Roman"/>
          <w:b/>
          <w:bCs/>
          <w:i/>
          <w:iCs/>
          <w:sz w:val="24"/>
          <w:szCs w:val="24"/>
          <w:lang w:eastAsia="ru-RU"/>
        </w:rPr>
        <w:t>декламационный стиль</w:t>
      </w:r>
      <w:r w:rsidRPr="00B920FA">
        <w:rPr>
          <w:rFonts w:ascii="Times New Roman" w:eastAsia="Times New Roman" w:hAnsi="Times New Roman" w:cs="Times New Roman"/>
          <w:sz w:val="24"/>
          <w:szCs w:val="24"/>
          <w:lang w:eastAsia="ru-RU"/>
        </w:rPr>
        <w:t>.</w:t>
      </w:r>
    </w:p>
    <w:p w:rsidR="00B920FA" w:rsidRPr="00B920FA" w:rsidRDefault="00B920FA" w:rsidP="00B920FA">
      <w:pPr>
        <w:spacing w:before="100" w:beforeAutospacing="1" w:after="100" w:afterAutospacing="1" w:line="240" w:lineRule="auto"/>
        <w:rPr>
          <w:rFonts w:ascii="Times New Roman" w:eastAsia="Times New Roman" w:hAnsi="Times New Roman" w:cs="Times New Roman"/>
          <w:sz w:val="24"/>
          <w:szCs w:val="24"/>
          <w:lang w:eastAsia="ru-RU"/>
        </w:rPr>
      </w:pPr>
      <w:r w:rsidRPr="00B920FA">
        <w:rPr>
          <w:rFonts w:ascii="Times New Roman" w:eastAsia="Times New Roman" w:hAnsi="Times New Roman" w:cs="Times New Roman"/>
          <w:sz w:val="24"/>
          <w:szCs w:val="24"/>
          <w:lang w:eastAsia="ru-RU"/>
        </w:rPr>
        <w:t xml:space="preserve">В музыкальной драме Вагнера музыка льется сплошным, непрерывным потоком, не прерываемым сухими речитативами или разговорными вставками. Этот музыкальный поток постоянно обновляется, изменяется и не возвращается к уже пройденному этапу. Вот почему композитор отказался от традиционных оперных арий и ансамблей с их замкнутостью, изолированностью друг от друга и репризной симметрией. В противовес оперному номеру выдвигается принцип </w:t>
      </w:r>
      <w:r w:rsidRPr="00B920FA">
        <w:rPr>
          <w:rFonts w:ascii="Times New Roman" w:eastAsia="Times New Roman" w:hAnsi="Times New Roman" w:cs="Times New Roman"/>
          <w:b/>
          <w:bCs/>
          <w:i/>
          <w:iCs/>
          <w:sz w:val="24"/>
          <w:szCs w:val="24"/>
          <w:lang w:eastAsia="ru-RU"/>
        </w:rPr>
        <w:t>свободной сцены</w:t>
      </w:r>
      <w:r w:rsidRPr="00B920FA">
        <w:rPr>
          <w:rFonts w:ascii="Times New Roman" w:eastAsia="Times New Roman" w:hAnsi="Times New Roman" w:cs="Times New Roman"/>
          <w:sz w:val="24"/>
          <w:szCs w:val="24"/>
          <w:lang w:eastAsia="ru-RU"/>
        </w:rPr>
        <w:t xml:space="preserve">, которая строится на постоянно обновляемом материале и включает в себя певучие и речитативные эпизоды, сольные и ансамблевые. Таким образом, свободная сцена </w:t>
      </w:r>
      <w:r w:rsidRPr="00B920FA">
        <w:rPr>
          <w:rFonts w:ascii="Times New Roman" w:eastAsia="Times New Roman" w:hAnsi="Times New Roman" w:cs="Times New Roman"/>
          <w:i/>
          <w:iCs/>
          <w:sz w:val="24"/>
          <w:szCs w:val="24"/>
          <w:lang w:eastAsia="ru-RU"/>
        </w:rPr>
        <w:t xml:space="preserve">совмещает признаки различных оперных форм. </w:t>
      </w:r>
      <w:r w:rsidRPr="00B920FA">
        <w:rPr>
          <w:rFonts w:ascii="Times New Roman" w:eastAsia="Times New Roman" w:hAnsi="Times New Roman" w:cs="Times New Roman"/>
          <w:sz w:val="24"/>
          <w:szCs w:val="24"/>
          <w:lang w:eastAsia="ru-RU"/>
        </w:rPr>
        <w:t>Она может быть чисто сольной, ансамблевой, массовой, смешанной (например, сольной с включением хора).</w:t>
      </w:r>
    </w:p>
    <w:p w:rsidR="00B920FA" w:rsidRPr="00B920FA" w:rsidRDefault="00B920FA" w:rsidP="00B920FA">
      <w:pPr>
        <w:spacing w:before="100" w:beforeAutospacing="1" w:after="100" w:afterAutospacing="1" w:line="240" w:lineRule="auto"/>
        <w:rPr>
          <w:rFonts w:ascii="Times New Roman" w:eastAsia="Times New Roman" w:hAnsi="Times New Roman" w:cs="Times New Roman"/>
          <w:sz w:val="24"/>
          <w:szCs w:val="24"/>
          <w:lang w:eastAsia="ru-RU"/>
        </w:rPr>
      </w:pPr>
      <w:r w:rsidRPr="00B920FA">
        <w:rPr>
          <w:rFonts w:ascii="Times New Roman" w:eastAsia="Times New Roman" w:hAnsi="Times New Roman" w:cs="Times New Roman"/>
          <w:sz w:val="24"/>
          <w:szCs w:val="24"/>
          <w:lang w:eastAsia="ru-RU"/>
        </w:rPr>
        <w:t xml:space="preserve">Традиционные арии Вагнер заменяет монологами, рассказами; дуэты – диалогами, в которых преобладает не совместное, а поочередное пение. Главное в этих свободных сценах – внутреннее, психологическое действие (борьба страстей, смены настроений). </w:t>
      </w:r>
      <w:r w:rsidRPr="00B920FA">
        <w:rPr>
          <w:rFonts w:ascii="Times New Roman" w:eastAsia="Times New Roman" w:hAnsi="Times New Roman" w:cs="Times New Roman"/>
          <w:sz w:val="24"/>
          <w:szCs w:val="24"/>
          <w:lang w:eastAsia="ru-RU"/>
        </w:rPr>
        <w:lastRenderedPageBreak/>
        <w:t xml:space="preserve">Внешняя же, событийная сторона сводится к минимуму. Отсюда – </w:t>
      </w:r>
      <w:r w:rsidRPr="00B920FA">
        <w:rPr>
          <w:rFonts w:ascii="Times New Roman" w:eastAsia="Times New Roman" w:hAnsi="Times New Roman" w:cs="Times New Roman"/>
          <w:i/>
          <w:iCs/>
          <w:sz w:val="24"/>
          <w:szCs w:val="24"/>
          <w:lang w:eastAsia="ru-RU"/>
        </w:rPr>
        <w:t xml:space="preserve">перевес повествовательного начала </w:t>
      </w:r>
      <w:r w:rsidRPr="00B920FA">
        <w:rPr>
          <w:rFonts w:ascii="Times New Roman" w:eastAsia="Times New Roman" w:hAnsi="Times New Roman" w:cs="Times New Roman"/>
          <w:sz w:val="24"/>
          <w:szCs w:val="24"/>
          <w:lang w:eastAsia="ru-RU"/>
        </w:rPr>
        <w:t>над сценически действенным, чем оперы Вагнера резко отличаются от опер Верди, Бизе.</w:t>
      </w:r>
    </w:p>
    <w:p w:rsidR="00B920FA" w:rsidRPr="00B920FA" w:rsidRDefault="00B920FA" w:rsidP="00B920FA">
      <w:pPr>
        <w:spacing w:before="100" w:beforeAutospacing="1" w:after="100" w:afterAutospacing="1" w:line="240" w:lineRule="auto"/>
        <w:rPr>
          <w:rFonts w:ascii="Times New Roman" w:eastAsia="Times New Roman" w:hAnsi="Times New Roman" w:cs="Times New Roman"/>
          <w:sz w:val="24"/>
          <w:szCs w:val="24"/>
          <w:lang w:eastAsia="ru-RU"/>
        </w:rPr>
      </w:pPr>
      <w:r w:rsidRPr="00B920FA">
        <w:rPr>
          <w:rFonts w:ascii="Times New Roman" w:eastAsia="Times New Roman" w:hAnsi="Times New Roman" w:cs="Times New Roman"/>
          <w:sz w:val="24"/>
          <w:szCs w:val="24"/>
          <w:lang w:eastAsia="ru-RU"/>
        </w:rPr>
        <w:t xml:space="preserve">Объединяющую роль в вагнеровских свободных формах играет </w:t>
      </w:r>
      <w:r w:rsidRPr="00B920FA">
        <w:rPr>
          <w:rFonts w:ascii="Times New Roman" w:eastAsia="Times New Roman" w:hAnsi="Times New Roman" w:cs="Times New Roman"/>
          <w:b/>
          <w:bCs/>
          <w:i/>
          <w:iCs/>
          <w:sz w:val="24"/>
          <w:szCs w:val="24"/>
          <w:lang w:eastAsia="ru-RU"/>
        </w:rPr>
        <w:t>оркестр</w:t>
      </w:r>
      <w:r w:rsidRPr="00B920FA">
        <w:rPr>
          <w:rFonts w:ascii="Times New Roman" w:eastAsia="Times New Roman" w:hAnsi="Times New Roman" w:cs="Times New Roman"/>
          <w:sz w:val="24"/>
          <w:szCs w:val="24"/>
          <w:lang w:eastAsia="ru-RU"/>
        </w:rPr>
        <w:t xml:space="preserve">, значение которого резко возрастает. Именно в оркестровой партии концентрируются важнейшие музыкальные образы (лейтмотивы). Вагнер распространяет на партию оркестра принципы симфонического развития: основные темы разрабатываются, противопоставляются друг другу, трансформируются, приобретая новый облик, </w:t>
      </w:r>
      <w:proofErr w:type="spellStart"/>
      <w:r w:rsidRPr="00B920FA">
        <w:rPr>
          <w:rFonts w:ascii="Times New Roman" w:eastAsia="Times New Roman" w:hAnsi="Times New Roman" w:cs="Times New Roman"/>
          <w:sz w:val="24"/>
          <w:szCs w:val="24"/>
          <w:lang w:eastAsia="ru-RU"/>
        </w:rPr>
        <w:t>полифонически</w:t>
      </w:r>
      <w:proofErr w:type="spellEnd"/>
      <w:r w:rsidRPr="00B920FA">
        <w:rPr>
          <w:rFonts w:ascii="Times New Roman" w:eastAsia="Times New Roman" w:hAnsi="Times New Roman" w:cs="Times New Roman"/>
          <w:sz w:val="24"/>
          <w:szCs w:val="24"/>
          <w:lang w:eastAsia="ru-RU"/>
        </w:rPr>
        <w:t xml:space="preserve"> сочетаются и т.д. Подобно хору в античной трагедии оркестр Вагнера комментирует происходящее, поясняет смысл событий через сквозные темы – </w:t>
      </w:r>
      <w:r w:rsidRPr="00B920FA">
        <w:rPr>
          <w:rFonts w:ascii="Times New Roman" w:eastAsia="Times New Roman" w:hAnsi="Times New Roman" w:cs="Times New Roman"/>
          <w:b/>
          <w:bCs/>
          <w:i/>
          <w:iCs/>
          <w:sz w:val="24"/>
          <w:szCs w:val="24"/>
          <w:lang w:eastAsia="ru-RU"/>
        </w:rPr>
        <w:t xml:space="preserve">лейтмотивы. </w:t>
      </w:r>
    </w:p>
    <w:p w:rsidR="00B920FA" w:rsidRPr="00B920FA" w:rsidRDefault="00B920FA" w:rsidP="00B920FA">
      <w:pPr>
        <w:spacing w:before="100" w:beforeAutospacing="1" w:after="100" w:afterAutospacing="1" w:line="240" w:lineRule="auto"/>
        <w:rPr>
          <w:rFonts w:ascii="Times New Roman" w:eastAsia="Times New Roman" w:hAnsi="Times New Roman" w:cs="Times New Roman"/>
          <w:sz w:val="24"/>
          <w:szCs w:val="24"/>
          <w:lang w:eastAsia="ru-RU"/>
        </w:rPr>
      </w:pPr>
      <w:r w:rsidRPr="00B920FA">
        <w:rPr>
          <w:rFonts w:ascii="Times New Roman" w:eastAsia="Times New Roman" w:hAnsi="Times New Roman" w:cs="Times New Roman"/>
          <w:sz w:val="24"/>
          <w:szCs w:val="24"/>
          <w:lang w:eastAsia="ru-RU"/>
        </w:rPr>
        <w:t>Любая зрелая опера Вагнера содержит 10–20 лейтмотивов, наделенных конкретным программным содержанием. Вагнеровский лейтмотив – это не просто яркая музыкальная тема, а важнейшее средство, помогающее слушателю понять самую суть явлений. Именно лейтмотив вызывает нужные ассоциации, когда герои молчат или говорят совсем о другом.</w:t>
      </w:r>
    </w:p>
    <w:bookmarkStart w:id="0" w:name="nibelungen"/>
    <w:p w:rsidR="00B920FA" w:rsidRPr="00B920FA" w:rsidRDefault="00B920FA" w:rsidP="00B920FA">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B920FA">
        <w:rPr>
          <w:rFonts w:ascii="Times New Roman" w:eastAsia="Times New Roman" w:hAnsi="Times New Roman" w:cs="Times New Roman"/>
          <w:b/>
          <w:bCs/>
          <w:sz w:val="36"/>
          <w:szCs w:val="36"/>
          <w:lang w:eastAsia="ru-RU"/>
        </w:rPr>
        <w:fldChar w:fldCharType="begin"/>
      </w:r>
      <w:r w:rsidRPr="00B920FA">
        <w:rPr>
          <w:rFonts w:ascii="Times New Roman" w:eastAsia="Times New Roman" w:hAnsi="Times New Roman" w:cs="Times New Roman"/>
          <w:b/>
          <w:bCs/>
          <w:sz w:val="36"/>
          <w:szCs w:val="36"/>
          <w:lang w:eastAsia="ru-RU"/>
        </w:rPr>
        <w:instrText xml:space="preserve"> HYPERLINK "http://musike.ru/index.php?id=80" \l "nibelungen" </w:instrText>
      </w:r>
      <w:r w:rsidRPr="00B920FA">
        <w:rPr>
          <w:rFonts w:ascii="Times New Roman" w:eastAsia="Times New Roman" w:hAnsi="Times New Roman" w:cs="Times New Roman"/>
          <w:b/>
          <w:bCs/>
          <w:sz w:val="36"/>
          <w:szCs w:val="36"/>
          <w:lang w:eastAsia="ru-RU"/>
        </w:rPr>
        <w:fldChar w:fldCharType="separate"/>
      </w:r>
      <w:r w:rsidRPr="00B920FA">
        <w:rPr>
          <w:rFonts w:ascii="Times New Roman" w:eastAsia="Times New Roman" w:hAnsi="Times New Roman" w:cs="Times New Roman"/>
          <w:b/>
          <w:bCs/>
          <w:color w:val="0000FF"/>
          <w:sz w:val="36"/>
          <w:szCs w:val="36"/>
          <w:u w:val="single"/>
          <w:lang w:eastAsia="ru-RU"/>
        </w:rPr>
        <w:t xml:space="preserve">Тетралогия «Кольцо </w:t>
      </w:r>
      <w:proofErr w:type="spellStart"/>
      <w:r w:rsidRPr="00B920FA">
        <w:rPr>
          <w:rFonts w:ascii="Times New Roman" w:eastAsia="Times New Roman" w:hAnsi="Times New Roman" w:cs="Times New Roman"/>
          <w:b/>
          <w:bCs/>
          <w:color w:val="0000FF"/>
          <w:sz w:val="36"/>
          <w:szCs w:val="36"/>
          <w:u w:val="single"/>
          <w:lang w:eastAsia="ru-RU"/>
        </w:rPr>
        <w:t>нибелунга</w:t>
      </w:r>
      <w:proofErr w:type="spellEnd"/>
      <w:r w:rsidRPr="00B920FA">
        <w:rPr>
          <w:rFonts w:ascii="Times New Roman" w:eastAsia="Times New Roman" w:hAnsi="Times New Roman" w:cs="Times New Roman"/>
          <w:b/>
          <w:bCs/>
          <w:color w:val="0000FF"/>
          <w:sz w:val="36"/>
          <w:szCs w:val="36"/>
          <w:u w:val="single"/>
          <w:lang w:eastAsia="ru-RU"/>
        </w:rPr>
        <w:t>»</w:t>
      </w:r>
      <w:r w:rsidRPr="00B920FA">
        <w:rPr>
          <w:rFonts w:ascii="Times New Roman" w:eastAsia="Times New Roman" w:hAnsi="Times New Roman" w:cs="Times New Roman"/>
          <w:b/>
          <w:bCs/>
          <w:sz w:val="36"/>
          <w:szCs w:val="36"/>
          <w:lang w:eastAsia="ru-RU"/>
        </w:rPr>
        <w:fldChar w:fldCharType="end"/>
      </w:r>
      <w:bookmarkEnd w:id="0"/>
    </w:p>
    <w:p w:rsidR="00B920FA" w:rsidRPr="00B920FA" w:rsidRDefault="00B920FA" w:rsidP="00B920FA">
      <w:pPr>
        <w:spacing w:before="100" w:beforeAutospacing="1" w:after="100" w:afterAutospacing="1" w:line="240" w:lineRule="auto"/>
        <w:rPr>
          <w:rFonts w:ascii="Times New Roman" w:eastAsia="Times New Roman" w:hAnsi="Times New Roman" w:cs="Times New Roman"/>
          <w:sz w:val="24"/>
          <w:szCs w:val="24"/>
          <w:lang w:eastAsia="ru-RU"/>
        </w:rPr>
      </w:pPr>
      <w:r w:rsidRPr="00B920FA">
        <w:rPr>
          <w:rFonts w:ascii="Times New Roman" w:eastAsia="Times New Roman" w:hAnsi="Times New Roman" w:cs="Times New Roman"/>
          <w:sz w:val="24"/>
          <w:szCs w:val="24"/>
          <w:lang w:eastAsia="ru-RU"/>
        </w:rPr>
        <w:t xml:space="preserve">Главным делом своей жизни Вагнер справедливо считал создание тетралогии «Кольцо </w:t>
      </w:r>
      <w:proofErr w:type="spellStart"/>
      <w:r w:rsidRPr="00B920FA">
        <w:rPr>
          <w:rFonts w:ascii="Times New Roman" w:eastAsia="Times New Roman" w:hAnsi="Times New Roman" w:cs="Times New Roman"/>
          <w:sz w:val="24"/>
          <w:szCs w:val="24"/>
          <w:lang w:eastAsia="ru-RU"/>
        </w:rPr>
        <w:t>нибелунга</w:t>
      </w:r>
      <w:proofErr w:type="spellEnd"/>
      <w:r w:rsidRPr="00B920FA">
        <w:rPr>
          <w:rFonts w:ascii="Times New Roman" w:eastAsia="Times New Roman" w:hAnsi="Times New Roman" w:cs="Times New Roman"/>
          <w:sz w:val="24"/>
          <w:szCs w:val="24"/>
          <w:lang w:eastAsia="ru-RU"/>
        </w:rPr>
        <w:t>». Действительно, и мировоззрение композитора, и принципы его реформы получили здесь свое законченное воплощение.</w:t>
      </w:r>
    </w:p>
    <w:p w:rsidR="00B920FA" w:rsidRPr="00B920FA" w:rsidRDefault="00B920FA" w:rsidP="00B920FA">
      <w:pPr>
        <w:spacing w:before="100" w:beforeAutospacing="1" w:after="100" w:afterAutospacing="1" w:line="240" w:lineRule="auto"/>
        <w:rPr>
          <w:rFonts w:ascii="Times New Roman" w:eastAsia="Times New Roman" w:hAnsi="Times New Roman" w:cs="Times New Roman"/>
          <w:sz w:val="24"/>
          <w:szCs w:val="24"/>
          <w:lang w:eastAsia="ru-RU"/>
        </w:rPr>
      </w:pPr>
      <w:r w:rsidRPr="00B920FA">
        <w:rPr>
          <w:rFonts w:ascii="Times New Roman" w:eastAsia="Times New Roman" w:hAnsi="Times New Roman" w:cs="Times New Roman"/>
          <w:sz w:val="24"/>
          <w:szCs w:val="24"/>
          <w:lang w:eastAsia="ru-RU"/>
        </w:rPr>
        <w:t>Это не только самое гигантское по масштабу творение Вагнера, но и самое грандиозное произведение во всей истории музыкального театра.</w:t>
      </w:r>
    </w:p>
    <w:p w:rsidR="00B920FA" w:rsidRPr="00B920FA" w:rsidRDefault="00B920FA" w:rsidP="00B920FA">
      <w:pPr>
        <w:spacing w:before="100" w:beforeAutospacing="1" w:after="100" w:afterAutospacing="1" w:line="240" w:lineRule="auto"/>
        <w:rPr>
          <w:rFonts w:ascii="Times New Roman" w:eastAsia="Times New Roman" w:hAnsi="Times New Roman" w:cs="Times New Roman"/>
          <w:sz w:val="24"/>
          <w:szCs w:val="24"/>
          <w:lang w:eastAsia="ru-RU"/>
        </w:rPr>
      </w:pPr>
      <w:r w:rsidRPr="00B920FA">
        <w:rPr>
          <w:rFonts w:ascii="Times New Roman" w:eastAsia="Times New Roman" w:hAnsi="Times New Roman" w:cs="Times New Roman"/>
          <w:sz w:val="24"/>
          <w:szCs w:val="24"/>
          <w:lang w:eastAsia="ru-RU"/>
        </w:rPr>
        <w:t xml:space="preserve">Как и в других своих сочинениях, в тетралогии композитор синтезировал несколько мифологических источников. Самый древний – скандинавский цикл героических сказаний «Старшая Эдда» (IX–XI </w:t>
      </w:r>
      <w:proofErr w:type="spellStart"/>
      <w:r w:rsidRPr="00B920FA">
        <w:rPr>
          <w:rFonts w:ascii="Times New Roman" w:eastAsia="Times New Roman" w:hAnsi="Times New Roman" w:cs="Times New Roman"/>
          <w:sz w:val="24"/>
          <w:szCs w:val="24"/>
          <w:lang w:eastAsia="ru-RU"/>
        </w:rPr>
        <w:t>вв</w:t>
      </w:r>
      <w:proofErr w:type="spellEnd"/>
      <w:r w:rsidRPr="00B920FA">
        <w:rPr>
          <w:rFonts w:ascii="Times New Roman" w:eastAsia="Times New Roman" w:hAnsi="Times New Roman" w:cs="Times New Roman"/>
          <w:sz w:val="24"/>
          <w:szCs w:val="24"/>
          <w:lang w:eastAsia="ru-RU"/>
        </w:rPr>
        <w:t xml:space="preserve">), где повествуется о богах древних германцев, о возникновении и гибели мира, о подвигах героев (в первую очередь, о </w:t>
      </w:r>
      <w:proofErr w:type="spellStart"/>
      <w:r w:rsidRPr="00B920FA">
        <w:rPr>
          <w:rFonts w:ascii="Times New Roman" w:eastAsia="Times New Roman" w:hAnsi="Times New Roman" w:cs="Times New Roman"/>
          <w:sz w:val="24"/>
          <w:szCs w:val="24"/>
          <w:lang w:eastAsia="ru-RU"/>
        </w:rPr>
        <w:t>Сигурде</w:t>
      </w:r>
      <w:proofErr w:type="spellEnd"/>
      <w:r w:rsidRPr="00B920FA">
        <w:rPr>
          <w:rFonts w:ascii="Times New Roman" w:eastAsia="Times New Roman" w:hAnsi="Times New Roman" w:cs="Times New Roman"/>
          <w:sz w:val="24"/>
          <w:szCs w:val="24"/>
          <w:lang w:eastAsia="ru-RU"/>
        </w:rPr>
        <w:t xml:space="preserve">–Зигфриде). Отд. сюжетные мотивы и немецкие варианты имен Вагнер взял из «Песни о </w:t>
      </w:r>
      <w:proofErr w:type="spellStart"/>
      <w:r w:rsidRPr="00B920FA">
        <w:rPr>
          <w:rFonts w:ascii="Times New Roman" w:eastAsia="Times New Roman" w:hAnsi="Times New Roman" w:cs="Times New Roman"/>
          <w:sz w:val="24"/>
          <w:szCs w:val="24"/>
          <w:lang w:eastAsia="ru-RU"/>
        </w:rPr>
        <w:t>нибелунгах</w:t>
      </w:r>
      <w:proofErr w:type="spellEnd"/>
      <w:r w:rsidRPr="00B920FA">
        <w:rPr>
          <w:rFonts w:ascii="Times New Roman" w:eastAsia="Times New Roman" w:hAnsi="Times New Roman" w:cs="Times New Roman"/>
          <w:sz w:val="24"/>
          <w:szCs w:val="24"/>
          <w:lang w:eastAsia="ru-RU"/>
        </w:rPr>
        <w:t>» (XIII в) – немецкого варианта сказания о Зигфриде.</w:t>
      </w:r>
    </w:p>
    <w:p w:rsidR="00B920FA" w:rsidRPr="00B920FA" w:rsidRDefault="00B920FA" w:rsidP="00B920FA">
      <w:pPr>
        <w:spacing w:before="100" w:beforeAutospacing="1" w:after="100" w:afterAutospacing="1" w:line="240" w:lineRule="auto"/>
        <w:rPr>
          <w:rFonts w:ascii="Times New Roman" w:eastAsia="Times New Roman" w:hAnsi="Times New Roman" w:cs="Times New Roman"/>
          <w:sz w:val="24"/>
          <w:szCs w:val="24"/>
          <w:lang w:eastAsia="ru-RU"/>
        </w:rPr>
      </w:pPr>
      <w:r w:rsidRPr="00B920FA">
        <w:rPr>
          <w:rFonts w:ascii="Times New Roman" w:eastAsia="Times New Roman" w:hAnsi="Times New Roman" w:cs="Times New Roman"/>
          <w:sz w:val="24"/>
          <w:szCs w:val="24"/>
          <w:lang w:eastAsia="ru-RU"/>
        </w:rPr>
        <w:t>Именно «лучезарный» Зигфрид, самый любимый народом образ сказания, вошедший во многие немецкие «народные книги», в первую очередь привлек внимание Вагнера. Композитор модернизировал его. Он подчеркивал в Зигфриде героическое начало и называл его «страстно ожидаемым человеком будущего», «социалистом–искупителем».</w:t>
      </w:r>
    </w:p>
    <w:p w:rsidR="00B920FA" w:rsidRPr="00B920FA" w:rsidRDefault="00B920FA" w:rsidP="00B920FA">
      <w:pPr>
        <w:spacing w:before="100" w:beforeAutospacing="1" w:after="100" w:afterAutospacing="1" w:line="240" w:lineRule="auto"/>
        <w:rPr>
          <w:rFonts w:ascii="Times New Roman" w:eastAsia="Times New Roman" w:hAnsi="Times New Roman" w:cs="Times New Roman"/>
          <w:sz w:val="24"/>
          <w:szCs w:val="24"/>
          <w:lang w:eastAsia="ru-RU"/>
        </w:rPr>
      </w:pPr>
      <w:r w:rsidRPr="00B920FA">
        <w:rPr>
          <w:rFonts w:ascii="Times New Roman" w:eastAsia="Times New Roman" w:hAnsi="Times New Roman" w:cs="Times New Roman"/>
          <w:sz w:val="24"/>
          <w:szCs w:val="24"/>
          <w:lang w:eastAsia="ru-RU"/>
        </w:rPr>
        <w:t xml:space="preserve">Но «Кольцо» не осталось драмой Зигфрида: первоначально задуманный в виде одной драмы, прославляющей свободное человечество («Смерть Зигфрида»), замысел Вагнера все более разрастался. При этом Зигфрид уступил первое место богу Вотану. Тип Вотана есть выражение идеала, диаметрально противоположного Зигфриду. Правитель мира, воплощение безграничной власти, он охвачен сомнениями, поступает вопреки собственным желанием (обрекает на смерть сына, расстается с любимой дочерью </w:t>
      </w:r>
      <w:proofErr w:type="spellStart"/>
      <w:r w:rsidRPr="00B920FA">
        <w:rPr>
          <w:rFonts w:ascii="Times New Roman" w:eastAsia="Times New Roman" w:hAnsi="Times New Roman" w:cs="Times New Roman"/>
          <w:sz w:val="24"/>
          <w:szCs w:val="24"/>
          <w:lang w:eastAsia="ru-RU"/>
        </w:rPr>
        <w:t>Брунгильдой</w:t>
      </w:r>
      <w:proofErr w:type="spellEnd"/>
      <w:r w:rsidRPr="00B920FA">
        <w:rPr>
          <w:rFonts w:ascii="Times New Roman" w:eastAsia="Times New Roman" w:hAnsi="Times New Roman" w:cs="Times New Roman"/>
          <w:sz w:val="24"/>
          <w:szCs w:val="24"/>
          <w:lang w:eastAsia="ru-RU"/>
        </w:rPr>
        <w:t>). При этом Вагнер очертил оба действующих лица с явной симпатией, одинаково увлеченный и лучезарным героем, и страдающим, покорным судьбе богом.</w:t>
      </w:r>
    </w:p>
    <w:p w:rsidR="00B920FA" w:rsidRPr="00B920FA" w:rsidRDefault="00B920FA" w:rsidP="00B920FA">
      <w:pPr>
        <w:spacing w:before="100" w:beforeAutospacing="1" w:after="100" w:afterAutospacing="1" w:line="240" w:lineRule="auto"/>
        <w:rPr>
          <w:rFonts w:ascii="Times New Roman" w:eastAsia="Times New Roman" w:hAnsi="Times New Roman" w:cs="Times New Roman"/>
          <w:sz w:val="24"/>
          <w:szCs w:val="24"/>
          <w:lang w:eastAsia="ru-RU"/>
        </w:rPr>
      </w:pPr>
      <w:r w:rsidRPr="00B920FA">
        <w:rPr>
          <w:rFonts w:ascii="Times New Roman" w:eastAsia="Times New Roman" w:hAnsi="Times New Roman" w:cs="Times New Roman"/>
          <w:sz w:val="24"/>
          <w:szCs w:val="24"/>
          <w:lang w:eastAsia="ru-RU"/>
        </w:rPr>
        <w:t xml:space="preserve">Невозможно в одной формуле выразить «общую идею» «Кольца </w:t>
      </w:r>
      <w:proofErr w:type="spellStart"/>
      <w:r w:rsidRPr="00B920FA">
        <w:rPr>
          <w:rFonts w:ascii="Times New Roman" w:eastAsia="Times New Roman" w:hAnsi="Times New Roman" w:cs="Times New Roman"/>
          <w:sz w:val="24"/>
          <w:szCs w:val="24"/>
          <w:lang w:eastAsia="ru-RU"/>
        </w:rPr>
        <w:t>нибелунга</w:t>
      </w:r>
      <w:proofErr w:type="spellEnd"/>
      <w:r w:rsidRPr="00B920FA">
        <w:rPr>
          <w:rFonts w:ascii="Times New Roman" w:eastAsia="Times New Roman" w:hAnsi="Times New Roman" w:cs="Times New Roman"/>
          <w:sz w:val="24"/>
          <w:szCs w:val="24"/>
          <w:lang w:eastAsia="ru-RU"/>
        </w:rPr>
        <w:t>». В этом грандиозном произведении Вагнер говорит о судьбе всего мира. Здесь есть всё.</w:t>
      </w:r>
    </w:p>
    <w:p w:rsidR="00B920FA" w:rsidRPr="00B920FA" w:rsidRDefault="00B920FA" w:rsidP="00B920FA">
      <w:pPr>
        <w:spacing w:before="100" w:beforeAutospacing="1" w:after="100" w:afterAutospacing="1" w:line="240" w:lineRule="auto"/>
        <w:rPr>
          <w:rFonts w:ascii="Times New Roman" w:eastAsia="Times New Roman" w:hAnsi="Times New Roman" w:cs="Times New Roman"/>
          <w:sz w:val="24"/>
          <w:szCs w:val="24"/>
          <w:lang w:eastAsia="ru-RU"/>
        </w:rPr>
      </w:pPr>
      <w:r w:rsidRPr="00B920FA">
        <w:rPr>
          <w:rFonts w:ascii="Times New Roman" w:eastAsia="Times New Roman" w:hAnsi="Times New Roman" w:cs="Times New Roman"/>
          <w:b/>
          <w:bCs/>
          <w:sz w:val="24"/>
          <w:szCs w:val="24"/>
          <w:lang w:eastAsia="ru-RU"/>
        </w:rPr>
        <w:lastRenderedPageBreak/>
        <w:t xml:space="preserve">1 – </w:t>
      </w:r>
      <w:r w:rsidRPr="00B920FA">
        <w:rPr>
          <w:rFonts w:ascii="Times New Roman" w:eastAsia="Times New Roman" w:hAnsi="Times New Roman" w:cs="Times New Roman"/>
          <w:b/>
          <w:bCs/>
          <w:i/>
          <w:iCs/>
          <w:sz w:val="24"/>
          <w:szCs w:val="24"/>
          <w:lang w:eastAsia="ru-RU"/>
        </w:rPr>
        <w:t>обличение жажды власти и богатства</w:t>
      </w:r>
      <w:r w:rsidRPr="00B920FA">
        <w:rPr>
          <w:rFonts w:ascii="Times New Roman" w:eastAsia="Times New Roman" w:hAnsi="Times New Roman" w:cs="Times New Roman"/>
          <w:sz w:val="24"/>
          <w:szCs w:val="24"/>
          <w:lang w:eastAsia="ru-RU"/>
        </w:rPr>
        <w:t xml:space="preserve">. В статье «Познай самого себя» Вагнер раскрыл символику тетралогии. Он пишет об </w:t>
      </w:r>
      <w:proofErr w:type="spellStart"/>
      <w:r w:rsidRPr="00B920FA">
        <w:rPr>
          <w:rFonts w:ascii="Times New Roman" w:eastAsia="Times New Roman" w:hAnsi="Times New Roman" w:cs="Times New Roman"/>
          <w:sz w:val="24"/>
          <w:szCs w:val="24"/>
          <w:lang w:eastAsia="ru-RU"/>
        </w:rPr>
        <w:t>Альберихе</w:t>
      </w:r>
      <w:proofErr w:type="spellEnd"/>
      <w:r w:rsidRPr="00B920FA">
        <w:rPr>
          <w:rFonts w:ascii="Times New Roman" w:eastAsia="Times New Roman" w:hAnsi="Times New Roman" w:cs="Times New Roman"/>
          <w:sz w:val="24"/>
          <w:szCs w:val="24"/>
          <w:lang w:eastAsia="ru-RU"/>
        </w:rPr>
        <w:t xml:space="preserve"> как образе «страшного владыки мира – капиталиста». Он подчеркивает, что сковать кольцо власти может лишь тот, кто откажется от любви. Такое под силу лишь уродливому и отвергнутому </w:t>
      </w:r>
      <w:proofErr w:type="spellStart"/>
      <w:r w:rsidRPr="00B920FA">
        <w:rPr>
          <w:rFonts w:ascii="Times New Roman" w:eastAsia="Times New Roman" w:hAnsi="Times New Roman" w:cs="Times New Roman"/>
          <w:sz w:val="24"/>
          <w:szCs w:val="24"/>
          <w:lang w:eastAsia="ru-RU"/>
        </w:rPr>
        <w:t>Альбериху</w:t>
      </w:r>
      <w:proofErr w:type="spellEnd"/>
      <w:r w:rsidRPr="00B920FA">
        <w:rPr>
          <w:rFonts w:ascii="Times New Roman" w:eastAsia="Times New Roman" w:hAnsi="Times New Roman" w:cs="Times New Roman"/>
          <w:sz w:val="24"/>
          <w:szCs w:val="24"/>
          <w:lang w:eastAsia="ru-RU"/>
        </w:rPr>
        <w:t>. Власть и любовь – понятия несовместимые.</w:t>
      </w:r>
      <w:r w:rsidRPr="00B920FA">
        <w:rPr>
          <w:rFonts w:ascii="Times New Roman" w:eastAsia="Times New Roman" w:hAnsi="Times New Roman" w:cs="Times New Roman"/>
          <w:b/>
          <w:bCs/>
          <w:sz w:val="24"/>
          <w:szCs w:val="24"/>
          <w:lang w:eastAsia="ru-RU"/>
        </w:rPr>
        <w:t xml:space="preserve"> </w:t>
      </w:r>
    </w:p>
    <w:p w:rsidR="00B920FA" w:rsidRPr="00B920FA" w:rsidRDefault="00B920FA" w:rsidP="00B920FA">
      <w:pPr>
        <w:spacing w:before="100" w:beforeAutospacing="1" w:after="100" w:afterAutospacing="1" w:line="240" w:lineRule="auto"/>
        <w:rPr>
          <w:rFonts w:ascii="Times New Roman" w:eastAsia="Times New Roman" w:hAnsi="Times New Roman" w:cs="Times New Roman"/>
          <w:sz w:val="24"/>
          <w:szCs w:val="24"/>
          <w:lang w:eastAsia="ru-RU"/>
        </w:rPr>
      </w:pPr>
      <w:r w:rsidRPr="00B920FA">
        <w:rPr>
          <w:rFonts w:ascii="Times New Roman" w:eastAsia="Times New Roman" w:hAnsi="Times New Roman" w:cs="Times New Roman"/>
          <w:b/>
          <w:bCs/>
          <w:sz w:val="24"/>
          <w:szCs w:val="24"/>
          <w:lang w:eastAsia="ru-RU"/>
        </w:rPr>
        <w:t>2</w:t>
      </w:r>
      <w:r w:rsidRPr="00B920FA">
        <w:rPr>
          <w:rFonts w:ascii="Times New Roman" w:eastAsia="Times New Roman" w:hAnsi="Times New Roman" w:cs="Times New Roman"/>
          <w:sz w:val="24"/>
          <w:szCs w:val="24"/>
          <w:lang w:eastAsia="ru-RU"/>
        </w:rPr>
        <w:t xml:space="preserve"> </w:t>
      </w:r>
      <w:r w:rsidRPr="00B920FA">
        <w:rPr>
          <w:rFonts w:ascii="Times New Roman" w:eastAsia="Times New Roman" w:hAnsi="Times New Roman" w:cs="Times New Roman"/>
          <w:b/>
          <w:bCs/>
          <w:i/>
          <w:iCs/>
          <w:sz w:val="24"/>
          <w:szCs w:val="24"/>
          <w:lang w:eastAsia="ru-RU"/>
        </w:rPr>
        <w:t xml:space="preserve">– осуждение власти обычаев, всевозможных договоров и законов. </w:t>
      </w:r>
      <w:r w:rsidRPr="00B920FA">
        <w:rPr>
          <w:rFonts w:ascii="Times New Roman" w:eastAsia="Times New Roman" w:hAnsi="Times New Roman" w:cs="Times New Roman"/>
          <w:sz w:val="24"/>
          <w:szCs w:val="24"/>
          <w:lang w:eastAsia="ru-RU"/>
        </w:rPr>
        <w:t xml:space="preserve">Вагнер становится на сторону Зигмунда и </w:t>
      </w:r>
      <w:proofErr w:type="spellStart"/>
      <w:r w:rsidRPr="00B920FA">
        <w:rPr>
          <w:rFonts w:ascii="Times New Roman" w:eastAsia="Times New Roman" w:hAnsi="Times New Roman" w:cs="Times New Roman"/>
          <w:sz w:val="24"/>
          <w:szCs w:val="24"/>
          <w:lang w:eastAsia="ru-RU"/>
        </w:rPr>
        <w:t>Зиглинды</w:t>
      </w:r>
      <w:proofErr w:type="spellEnd"/>
      <w:r w:rsidRPr="00B920FA">
        <w:rPr>
          <w:rFonts w:ascii="Times New Roman" w:eastAsia="Times New Roman" w:hAnsi="Times New Roman" w:cs="Times New Roman"/>
          <w:sz w:val="24"/>
          <w:szCs w:val="24"/>
          <w:lang w:eastAsia="ru-RU"/>
        </w:rPr>
        <w:t xml:space="preserve">, их кровосмесительной любви, против богини «обычая» и законных браков </w:t>
      </w:r>
      <w:proofErr w:type="spellStart"/>
      <w:r w:rsidRPr="00B920FA">
        <w:rPr>
          <w:rFonts w:ascii="Times New Roman" w:eastAsia="Times New Roman" w:hAnsi="Times New Roman" w:cs="Times New Roman"/>
          <w:sz w:val="24"/>
          <w:szCs w:val="24"/>
          <w:lang w:eastAsia="ru-RU"/>
        </w:rPr>
        <w:t>Фрики</w:t>
      </w:r>
      <w:proofErr w:type="spellEnd"/>
      <w:r w:rsidRPr="00B920FA">
        <w:rPr>
          <w:rFonts w:ascii="Times New Roman" w:eastAsia="Times New Roman" w:hAnsi="Times New Roman" w:cs="Times New Roman"/>
          <w:sz w:val="24"/>
          <w:szCs w:val="24"/>
          <w:lang w:eastAsia="ru-RU"/>
        </w:rPr>
        <w:t xml:space="preserve">. Царство закона – </w:t>
      </w:r>
      <w:proofErr w:type="spellStart"/>
      <w:r w:rsidRPr="00B920FA">
        <w:rPr>
          <w:rFonts w:ascii="Times New Roman" w:eastAsia="Times New Roman" w:hAnsi="Times New Roman" w:cs="Times New Roman"/>
          <w:sz w:val="24"/>
          <w:szCs w:val="24"/>
          <w:lang w:eastAsia="ru-RU"/>
        </w:rPr>
        <w:t>Вальгалла</w:t>
      </w:r>
      <w:proofErr w:type="spellEnd"/>
      <w:r w:rsidRPr="00B920FA">
        <w:rPr>
          <w:rFonts w:ascii="Times New Roman" w:eastAsia="Times New Roman" w:hAnsi="Times New Roman" w:cs="Times New Roman"/>
          <w:sz w:val="24"/>
          <w:szCs w:val="24"/>
          <w:lang w:eastAsia="ru-RU"/>
        </w:rPr>
        <w:t xml:space="preserve"> – рушится в пламени.</w:t>
      </w:r>
    </w:p>
    <w:p w:rsidR="00B920FA" w:rsidRPr="00B920FA" w:rsidRDefault="00B920FA" w:rsidP="00B920FA">
      <w:pPr>
        <w:spacing w:before="100" w:beforeAutospacing="1" w:after="100" w:afterAutospacing="1" w:line="240" w:lineRule="auto"/>
        <w:rPr>
          <w:rFonts w:ascii="Times New Roman" w:eastAsia="Times New Roman" w:hAnsi="Times New Roman" w:cs="Times New Roman"/>
          <w:sz w:val="24"/>
          <w:szCs w:val="24"/>
          <w:lang w:eastAsia="ru-RU"/>
        </w:rPr>
      </w:pPr>
      <w:r w:rsidRPr="00B920FA">
        <w:rPr>
          <w:rFonts w:ascii="Times New Roman" w:eastAsia="Times New Roman" w:hAnsi="Times New Roman" w:cs="Times New Roman"/>
          <w:b/>
          <w:bCs/>
          <w:sz w:val="24"/>
          <w:szCs w:val="24"/>
          <w:lang w:eastAsia="ru-RU"/>
        </w:rPr>
        <w:t xml:space="preserve">3 </w:t>
      </w:r>
      <w:r w:rsidRPr="00B920FA">
        <w:rPr>
          <w:rFonts w:ascii="Times New Roman" w:eastAsia="Times New Roman" w:hAnsi="Times New Roman" w:cs="Times New Roman"/>
          <w:sz w:val="24"/>
          <w:szCs w:val="24"/>
          <w:lang w:eastAsia="ru-RU"/>
        </w:rPr>
        <w:t xml:space="preserve">– </w:t>
      </w:r>
      <w:r w:rsidRPr="00B920FA">
        <w:rPr>
          <w:rFonts w:ascii="Times New Roman" w:eastAsia="Times New Roman" w:hAnsi="Times New Roman" w:cs="Times New Roman"/>
          <w:b/>
          <w:bCs/>
          <w:i/>
          <w:iCs/>
          <w:sz w:val="24"/>
          <w:szCs w:val="24"/>
          <w:lang w:eastAsia="ru-RU"/>
        </w:rPr>
        <w:t>христианская идея искупления</w:t>
      </w:r>
      <w:r w:rsidRPr="00B920FA">
        <w:rPr>
          <w:rFonts w:ascii="Times New Roman" w:eastAsia="Times New Roman" w:hAnsi="Times New Roman" w:cs="Times New Roman"/>
          <w:sz w:val="24"/>
          <w:szCs w:val="24"/>
          <w:lang w:eastAsia="ru-RU"/>
        </w:rPr>
        <w:t xml:space="preserve"> через любовь. Именно любовь вступает в борьбу с подавляющей силой эгоизма. Она воплощает высшую красоту человеческих отношений. Зигмунд жертвует жизнью, защищая любовь; </w:t>
      </w:r>
      <w:proofErr w:type="spellStart"/>
      <w:r w:rsidRPr="00B920FA">
        <w:rPr>
          <w:rFonts w:ascii="Times New Roman" w:eastAsia="Times New Roman" w:hAnsi="Times New Roman" w:cs="Times New Roman"/>
          <w:sz w:val="24"/>
          <w:szCs w:val="24"/>
          <w:lang w:eastAsia="ru-RU"/>
        </w:rPr>
        <w:t>Зиглинда</w:t>
      </w:r>
      <w:proofErr w:type="spellEnd"/>
      <w:r w:rsidRPr="00B920FA">
        <w:rPr>
          <w:rFonts w:ascii="Times New Roman" w:eastAsia="Times New Roman" w:hAnsi="Times New Roman" w:cs="Times New Roman"/>
          <w:sz w:val="24"/>
          <w:szCs w:val="24"/>
          <w:lang w:eastAsia="ru-RU"/>
        </w:rPr>
        <w:t xml:space="preserve">, умирая, дает жизнь лучезарному Зигфриду; Зигфрид гибнет в результате невольного предательства любви. В развязке тетралогии </w:t>
      </w:r>
      <w:proofErr w:type="spellStart"/>
      <w:r w:rsidRPr="00B920FA">
        <w:rPr>
          <w:rFonts w:ascii="Times New Roman" w:eastAsia="Times New Roman" w:hAnsi="Times New Roman" w:cs="Times New Roman"/>
          <w:sz w:val="24"/>
          <w:szCs w:val="24"/>
          <w:lang w:eastAsia="ru-RU"/>
        </w:rPr>
        <w:t>Брунгильда</w:t>
      </w:r>
      <w:proofErr w:type="spellEnd"/>
      <w:r w:rsidRPr="00B920FA">
        <w:rPr>
          <w:rFonts w:ascii="Times New Roman" w:eastAsia="Times New Roman" w:hAnsi="Times New Roman" w:cs="Times New Roman"/>
          <w:sz w:val="24"/>
          <w:szCs w:val="24"/>
          <w:lang w:eastAsia="ru-RU"/>
        </w:rPr>
        <w:t xml:space="preserve"> совершает дело освобождения всего мира от царства зла. Так идея спасения и искупления приобретает в тетралогии поистине космические масштабы.</w:t>
      </w:r>
      <w:r w:rsidRPr="00B920FA">
        <w:rPr>
          <w:rFonts w:ascii="Times New Roman" w:eastAsia="Times New Roman" w:hAnsi="Times New Roman" w:cs="Times New Roman"/>
          <w:b/>
          <w:bCs/>
          <w:sz w:val="24"/>
          <w:szCs w:val="24"/>
          <w:lang w:eastAsia="ru-RU"/>
        </w:rPr>
        <w:t xml:space="preserve"> </w:t>
      </w:r>
    </w:p>
    <w:p w:rsidR="00B920FA" w:rsidRPr="00B920FA" w:rsidRDefault="00B920FA" w:rsidP="00B920FA">
      <w:pPr>
        <w:spacing w:before="100" w:beforeAutospacing="1" w:after="100" w:afterAutospacing="1" w:line="240" w:lineRule="auto"/>
        <w:rPr>
          <w:rFonts w:ascii="Times New Roman" w:eastAsia="Times New Roman" w:hAnsi="Times New Roman" w:cs="Times New Roman"/>
          <w:sz w:val="24"/>
          <w:szCs w:val="24"/>
          <w:lang w:eastAsia="ru-RU"/>
        </w:rPr>
      </w:pPr>
      <w:r w:rsidRPr="00B920FA">
        <w:rPr>
          <w:rFonts w:ascii="Times New Roman" w:eastAsia="Times New Roman" w:hAnsi="Times New Roman" w:cs="Times New Roman"/>
          <w:sz w:val="24"/>
          <w:szCs w:val="24"/>
          <w:lang w:eastAsia="ru-RU"/>
        </w:rPr>
        <w:t>Каждая из музыкальных драм, составляющих тетралогию, обладает своими жанровыми признаками.</w:t>
      </w:r>
    </w:p>
    <w:p w:rsidR="00B920FA" w:rsidRPr="00B920FA" w:rsidRDefault="00B920FA" w:rsidP="00B920FA">
      <w:pPr>
        <w:spacing w:before="100" w:beforeAutospacing="1" w:after="100" w:afterAutospacing="1" w:line="240" w:lineRule="auto"/>
        <w:rPr>
          <w:rFonts w:ascii="Times New Roman" w:eastAsia="Times New Roman" w:hAnsi="Times New Roman" w:cs="Times New Roman"/>
          <w:sz w:val="24"/>
          <w:szCs w:val="24"/>
          <w:lang w:eastAsia="ru-RU"/>
        </w:rPr>
      </w:pPr>
      <w:r w:rsidRPr="00B920FA">
        <w:rPr>
          <w:rFonts w:ascii="Times New Roman" w:eastAsia="Times New Roman" w:hAnsi="Times New Roman" w:cs="Times New Roman"/>
          <w:b/>
          <w:bCs/>
          <w:i/>
          <w:iCs/>
          <w:sz w:val="24"/>
          <w:szCs w:val="24"/>
          <w:lang w:eastAsia="ru-RU"/>
        </w:rPr>
        <w:t>«Золото Рейна»</w:t>
      </w:r>
      <w:r w:rsidRPr="00B920FA">
        <w:rPr>
          <w:rFonts w:ascii="Times New Roman" w:eastAsia="Times New Roman" w:hAnsi="Times New Roman" w:cs="Times New Roman"/>
          <w:sz w:val="24"/>
          <w:szCs w:val="24"/>
          <w:lang w:eastAsia="ru-RU"/>
        </w:rPr>
        <w:t xml:space="preserve"> относится к жанру сказочно-эпическому, </w:t>
      </w:r>
      <w:r w:rsidRPr="00B920FA">
        <w:rPr>
          <w:rFonts w:ascii="Times New Roman" w:eastAsia="Times New Roman" w:hAnsi="Times New Roman" w:cs="Times New Roman"/>
          <w:b/>
          <w:bCs/>
          <w:i/>
          <w:iCs/>
          <w:sz w:val="24"/>
          <w:szCs w:val="24"/>
          <w:lang w:eastAsia="ru-RU"/>
        </w:rPr>
        <w:t>«Валькирия»</w:t>
      </w:r>
      <w:r w:rsidRPr="00B920FA">
        <w:rPr>
          <w:rFonts w:ascii="Times New Roman" w:eastAsia="Times New Roman" w:hAnsi="Times New Roman" w:cs="Times New Roman"/>
          <w:sz w:val="24"/>
          <w:szCs w:val="24"/>
          <w:lang w:eastAsia="ru-RU"/>
        </w:rPr>
        <w:t xml:space="preserve"> – лирическая драма, </w:t>
      </w:r>
      <w:r w:rsidRPr="00B920FA">
        <w:rPr>
          <w:rFonts w:ascii="Times New Roman" w:eastAsia="Times New Roman" w:hAnsi="Times New Roman" w:cs="Times New Roman"/>
          <w:b/>
          <w:bCs/>
          <w:i/>
          <w:iCs/>
          <w:sz w:val="24"/>
          <w:szCs w:val="24"/>
          <w:lang w:eastAsia="ru-RU"/>
        </w:rPr>
        <w:t>«Зигфрид»</w:t>
      </w:r>
      <w:r w:rsidRPr="00B920FA">
        <w:rPr>
          <w:rFonts w:ascii="Times New Roman" w:eastAsia="Times New Roman" w:hAnsi="Times New Roman" w:cs="Times New Roman"/>
          <w:sz w:val="24"/>
          <w:szCs w:val="24"/>
          <w:lang w:eastAsia="ru-RU"/>
        </w:rPr>
        <w:t xml:space="preserve"> – героико-эпическая, </w:t>
      </w:r>
      <w:r w:rsidRPr="00B920FA">
        <w:rPr>
          <w:rFonts w:ascii="Times New Roman" w:eastAsia="Times New Roman" w:hAnsi="Times New Roman" w:cs="Times New Roman"/>
          <w:b/>
          <w:bCs/>
          <w:i/>
          <w:iCs/>
          <w:sz w:val="24"/>
          <w:szCs w:val="24"/>
          <w:lang w:eastAsia="ru-RU"/>
        </w:rPr>
        <w:t xml:space="preserve">«Закат богов» </w:t>
      </w:r>
      <w:r w:rsidRPr="00B920FA">
        <w:rPr>
          <w:rFonts w:ascii="Times New Roman" w:eastAsia="Times New Roman" w:hAnsi="Times New Roman" w:cs="Times New Roman"/>
          <w:sz w:val="24"/>
          <w:szCs w:val="24"/>
          <w:lang w:eastAsia="ru-RU"/>
        </w:rPr>
        <w:t>– трагедия.</w:t>
      </w:r>
    </w:p>
    <w:p w:rsidR="00B920FA" w:rsidRPr="00B920FA" w:rsidRDefault="00B920FA" w:rsidP="00B920FA">
      <w:pPr>
        <w:spacing w:before="100" w:beforeAutospacing="1" w:after="100" w:afterAutospacing="1" w:line="240" w:lineRule="auto"/>
        <w:rPr>
          <w:rFonts w:ascii="Times New Roman" w:eastAsia="Times New Roman" w:hAnsi="Times New Roman" w:cs="Times New Roman"/>
          <w:sz w:val="24"/>
          <w:szCs w:val="24"/>
          <w:lang w:eastAsia="ru-RU"/>
        </w:rPr>
      </w:pPr>
      <w:r w:rsidRPr="00B920FA">
        <w:rPr>
          <w:rFonts w:ascii="Times New Roman" w:eastAsia="Times New Roman" w:hAnsi="Times New Roman" w:cs="Times New Roman"/>
          <w:sz w:val="24"/>
          <w:szCs w:val="24"/>
          <w:lang w:eastAsia="ru-RU"/>
        </w:rPr>
        <w:t xml:space="preserve">Через все части тетралогии проходит развитие разветвленной </w:t>
      </w:r>
      <w:r w:rsidRPr="00B920FA">
        <w:rPr>
          <w:rFonts w:ascii="Times New Roman" w:eastAsia="Times New Roman" w:hAnsi="Times New Roman" w:cs="Times New Roman"/>
          <w:b/>
          <w:bCs/>
          <w:i/>
          <w:iCs/>
          <w:sz w:val="24"/>
          <w:szCs w:val="24"/>
          <w:lang w:eastAsia="ru-RU"/>
        </w:rPr>
        <w:t>системы лейтмотивов</w:t>
      </w:r>
      <w:r w:rsidRPr="00B920FA">
        <w:rPr>
          <w:rFonts w:ascii="Times New Roman" w:eastAsia="Times New Roman" w:hAnsi="Times New Roman" w:cs="Times New Roman"/>
          <w:sz w:val="24"/>
          <w:szCs w:val="24"/>
          <w:lang w:eastAsia="ru-RU"/>
        </w:rPr>
        <w:t>. Лейтмотивами наделены не только действующие лица, их чувства, но и философские понятия (проклятие, судьба, смерть), стихии природы (вода, огонь, радуга, лес), предметы (меч, шлем, копье).</w:t>
      </w:r>
    </w:p>
    <w:p w:rsidR="00B920FA" w:rsidRPr="00B920FA" w:rsidRDefault="00B920FA" w:rsidP="00B920FA">
      <w:pPr>
        <w:spacing w:before="100" w:beforeAutospacing="1" w:after="100" w:afterAutospacing="1" w:line="240" w:lineRule="auto"/>
        <w:rPr>
          <w:rFonts w:ascii="Times New Roman" w:eastAsia="Times New Roman" w:hAnsi="Times New Roman" w:cs="Times New Roman"/>
          <w:sz w:val="24"/>
          <w:szCs w:val="24"/>
          <w:lang w:eastAsia="ru-RU"/>
        </w:rPr>
      </w:pPr>
      <w:r w:rsidRPr="00B920FA">
        <w:rPr>
          <w:rFonts w:ascii="Times New Roman" w:eastAsia="Times New Roman" w:hAnsi="Times New Roman" w:cs="Times New Roman"/>
          <w:sz w:val="24"/>
          <w:szCs w:val="24"/>
          <w:lang w:eastAsia="ru-RU"/>
        </w:rPr>
        <w:t xml:space="preserve">Высшего развития в тетралогии достигает вагнеровский оркестр. Его состав огромен (преимущественно четверной). Особенно грандиозна медная группа. Она состоит из 8 валторн, из них 4 могут быть заменены вагнеровскими </w:t>
      </w:r>
      <w:proofErr w:type="gramStart"/>
      <w:r w:rsidRPr="00B920FA">
        <w:rPr>
          <w:rFonts w:ascii="Times New Roman" w:eastAsia="Times New Roman" w:hAnsi="Times New Roman" w:cs="Times New Roman"/>
          <w:sz w:val="24"/>
          <w:szCs w:val="24"/>
          <w:lang w:eastAsia="ru-RU"/>
        </w:rPr>
        <w:t>тубами(</w:t>
      </w:r>
      <w:proofErr w:type="gramEnd"/>
      <w:r w:rsidRPr="00B920FA">
        <w:rPr>
          <w:rFonts w:ascii="Times New Roman" w:eastAsia="Times New Roman" w:hAnsi="Times New Roman" w:cs="Times New Roman"/>
          <w:sz w:val="24"/>
          <w:szCs w:val="24"/>
          <w:lang w:eastAsia="ru-RU"/>
        </w:rPr>
        <w:t>с валторновыми мундштуками). Помимо этого – 3 трубы и басовая труба, 4 тромбона (3 теноровых и 1 басовый), контрабасовая туба), огромное количество арф (6). Расширен и состав ударных.</w:t>
      </w:r>
    </w:p>
    <w:p w:rsidR="004156F0" w:rsidRPr="00B920FA" w:rsidRDefault="00B920FA" w:rsidP="00B920FA">
      <w:bookmarkStart w:id="1" w:name="_GoBack"/>
      <w:bookmarkEnd w:id="1"/>
    </w:p>
    <w:sectPr w:rsidR="004156F0" w:rsidRPr="00B920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FC1663"/>
    <w:multiLevelType w:val="multilevel"/>
    <w:tmpl w:val="EC7CD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7B698A"/>
    <w:multiLevelType w:val="multilevel"/>
    <w:tmpl w:val="3E824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6712A0"/>
    <w:multiLevelType w:val="multilevel"/>
    <w:tmpl w:val="80BC3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EE2794"/>
    <w:multiLevelType w:val="multilevel"/>
    <w:tmpl w:val="05A4A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967"/>
    <w:rsid w:val="000205E9"/>
    <w:rsid w:val="000F6967"/>
    <w:rsid w:val="00B920FA"/>
    <w:rsid w:val="00D728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FDC191-BCEB-4FB7-B7CA-D49F7BDAB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0F696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F6967"/>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0F69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F6967"/>
    <w:rPr>
      <w:b/>
      <w:bCs/>
    </w:rPr>
  </w:style>
  <w:style w:type="character" w:styleId="a5">
    <w:name w:val="Hyperlink"/>
    <w:basedOn w:val="a0"/>
    <w:uiPriority w:val="99"/>
    <w:semiHidden/>
    <w:unhideWhenUsed/>
    <w:rsid w:val="000F6967"/>
    <w:rPr>
      <w:color w:val="0000FF"/>
      <w:u w:val="single"/>
    </w:rPr>
  </w:style>
  <w:style w:type="character" w:styleId="a6">
    <w:name w:val="Emphasis"/>
    <w:basedOn w:val="a0"/>
    <w:uiPriority w:val="20"/>
    <w:qFormat/>
    <w:rsid w:val="000F696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5883115">
      <w:bodyDiv w:val="1"/>
      <w:marLeft w:val="0"/>
      <w:marRight w:val="0"/>
      <w:marTop w:val="0"/>
      <w:marBottom w:val="0"/>
      <w:divBdr>
        <w:top w:val="none" w:sz="0" w:space="0" w:color="auto"/>
        <w:left w:val="none" w:sz="0" w:space="0" w:color="auto"/>
        <w:bottom w:val="none" w:sz="0" w:space="0" w:color="auto"/>
        <w:right w:val="none" w:sz="0" w:space="0" w:color="auto"/>
      </w:divBdr>
      <w:divsChild>
        <w:div w:id="261374502">
          <w:marLeft w:val="0"/>
          <w:marRight w:val="0"/>
          <w:marTop w:val="0"/>
          <w:marBottom w:val="0"/>
          <w:divBdr>
            <w:top w:val="none" w:sz="0" w:space="0" w:color="auto"/>
            <w:left w:val="none" w:sz="0" w:space="0" w:color="auto"/>
            <w:bottom w:val="none" w:sz="0" w:space="0" w:color="auto"/>
            <w:right w:val="none" w:sz="0" w:space="0" w:color="auto"/>
          </w:divBdr>
        </w:div>
      </w:divsChild>
    </w:div>
    <w:div w:id="1701857771">
      <w:bodyDiv w:val="1"/>
      <w:marLeft w:val="0"/>
      <w:marRight w:val="0"/>
      <w:marTop w:val="0"/>
      <w:marBottom w:val="0"/>
      <w:divBdr>
        <w:top w:val="none" w:sz="0" w:space="0" w:color="auto"/>
        <w:left w:val="none" w:sz="0" w:space="0" w:color="auto"/>
        <w:bottom w:val="none" w:sz="0" w:space="0" w:color="auto"/>
        <w:right w:val="none" w:sz="0" w:space="0" w:color="auto"/>
      </w:divBdr>
      <w:divsChild>
        <w:div w:id="3506447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1198</Words>
  <Characters>6832</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Aspire</dc:creator>
  <cp:keywords/>
  <dc:description/>
  <cp:lastModifiedBy>Aspire</cp:lastModifiedBy>
  <cp:revision>2</cp:revision>
  <dcterms:created xsi:type="dcterms:W3CDTF">2017-12-21T13:33:00Z</dcterms:created>
  <dcterms:modified xsi:type="dcterms:W3CDTF">2017-12-21T13:33:00Z</dcterms:modified>
</cp:coreProperties>
</file>