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4B" w:rsidRDefault="0020724B" w:rsidP="0020724B">
      <w:pPr>
        <w:rPr>
          <w:b/>
          <w:sz w:val="22"/>
          <w:szCs w:val="22"/>
        </w:rPr>
      </w:pPr>
      <w:r>
        <w:rPr>
          <w:b/>
          <w:sz w:val="22"/>
          <w:szCs w:val="22"/>
        </w:rPr>
        <w:t xml:space="preserve">          </w:t>
      </w:r>
      <w:r w:rsidRPr="00A302A7">
        <w:rPr>
          <w:b/>
          <w:sz w:val="22"/>
          <w:szCs w:val="22"/>
        </w:rPr>
        <w:t>Преподаватель</w:t>
      </w:r>
      <w:r w:rsidRPr="0087163C">
        <w:rPr>
          <w:b/>
          <w:sz w:val="22"/>
          <w:szCs w:val="22"/>
        </w:rPr>
        <w:t xml:space="preserve"> </w:t>
      </w:r>
      <w:r>
        <w:rPr>
          <w:b/>
          <w:sz w:val="22"/>
          <w:szCs w:val="22"/>
        </w:rPr>
        <w:t xml:space="preserve">                                      </w:t>
      </w:r>
      <w:r w:rsidRPr="0087163C">
        <w:rPr>
          <w:b/>
          <w:sz w:val="22"/>
          <w:szCs w:val="22"/>
        </w:rPr>
        <w:t>Митькова А.Д.</w:t>
      </w:r>
    </w:p>
    <w:p w:rsidR="0020724B" w:rsidRDefault="0020724B" w:rsidP="0020724B">
      <w:pPr>
        <w:rPr>
          <w:sz w:val="22"/>
          <w:szCs w:val="22"/>
        </w:rPr>
      </w:pPr>
    </w:p>
    <w:tbl>
      <w:tblPr>
        <w:tblW w:w="9241" w:type="dxa"/>
        <w:tblInd w:w="568" w:type="dxa"/>
        <w:tblLayout w:type="fixed"/>
        <w:tblCellMar>
          <w:left w:w="28" w:type="dxa"/>
          <w:right w:w="28" w:type="dxa"/>
        </w:tblCellMar>
        <w:tblLook w:val="0000" w:firstRow="0" w:lastRow="0" w:firstColumn="0" w:lastColumn="0" w:noHBand="0" w:noVBand="0"/>
      </w:tblPr>
      <w:tblGrid>
        <w:gridCol w:w="3572"/>
        <w:gridCol w:w="5669"/>
      </w:tblGrid>
      <w:tr w:rsidR="0020724B" w:rsidRPr="00A302A7" w:rsidTr="00DD1C50">
        <w:trPr>
          <w:trHeight w:hRule="exact" w:val="320"/>
        </w:trPr>
        <w:tc>
          <w:tcPr>
            <w:tcW w:w="3572" w:type="dxa"/>
            <w:vAlign w:val="center"/>
          </w:tcPr>
          <w:p w:rsidR="0020724B" w:rsidRPr="00A302A7" w:rsidRDefault="0020724B" w:rsidP="00DD1C50">
            <w:pPr>
              <w:spacing w:line="360" w:lineRule="auto"/>
              <w:ind w:hanging="28"/>
              <w:rPr>
                <w:b/>
                <w:sz w:val="22"/>
                <w:szCs w:val="22"/>
              </w:rPr>
            </w:pPr>
            <w:r>
              <w:rPr>
                <w:b/>
                <w:sz w:val="22"/>
                <w:szCs w:val="22"/>
              </w:rPr>
              <w:t>учебная</w:t>
            </w:r>
            <w:r w:rsidRPr="00A302A7">
              <w:rPr>
                <w:b/>
                <w:sz w:val="22"/>
                <w:szCs w:val="22"/>
              </w:rPr>
              <w:t xml:space="preserve"> дисциплин</w:t>
            </w:r>
            <w:r>
              <w:rPr>
                <w:b/>
                <w:sz w:val="22"/>
                <w:szCs w:val="22"/>
              </w:rPr>
              <w:t>а</w:t>
            </w:r>
          </w:p>
        </w:tc>
        <w:tc>
          <w:tcPr>
            <w:tcW w:w="5669" w:type="dxa"/>
            <w:vAlign w:val="center"/>
          </w:tcPr>
          <w:p w:rsidR="0020724B" w:rsidRPr="00A302A7" w:rsidRDefault="0020724B" w:rsidP="00DD1C50">
            <w:pPr>
              <w:spacing w:line="360" w:lineRule="auto"/>
              <w:rPr>
                <w:b/>
                <w:iCs/>
                <w:sz w:val="22"/>
                <w:szCs w:val="22"/>
              </w:rPr>
            </w:pPr>
            <w:r>
              <w:rPr>
                <w:b/>
                <w:iCs/>
                <w:sz w:val="22"/>
                <w:szCs w:val="22"/>
              </w:rPr>
              <w:t>Музыкальная литература (отечественная)</w:t>
            </w:r>
          </w:p>
        </w:tc>
      </w:tr>
      <w:tr w:rsidR="0020724B" w:rsidRPr="00A302A7" w:rsidTr="00DD1C50">
        <w:trPr>
          <w:trHeight w:hRule="exact" w:val="1347"/>
        </w:trPr>
        <w:tc>
          <w:tcPr>
            <w:tcW w:w="3572" w:type="dxa"/>
            <w:vAlign w:val="center"/>
          </w:tcPr>
          <w:p w:rsidR="0020724B" w:rsidRPr="00A302A7" w:rsidRDefault="0020724B" w:rsidP="00DD1C50">
            <w:pPr>
              <w:spacing w:line="360" w:lineRule="auto"/>
              <w:rPr>
                <w:b/>
                <w:sz w:val="22"/>
                <w:szCs w:val="22"/>
              </w:rPr>
            </w:pPr>
            <w:r w:rsidRPr="00A302A7">
              <w:rPr>
                <w:b/>
                <w:sz w:val="22"/>
                <w:szCs w:val="22"/>
              </w:rPr>
              <w:t>для специальности</w:t>
            </w:r>
          </w:p>
        </w:tc>
        <w:tc>
          <w:tcPr>
            <w:tcW w:w="5669" w:type="dxa"/>
            <w:vAlign w:val="center"/>
          </w:tcPr>
          <w:p w:rsidR="0020724B" w:rsidRDefault="0020724B" w:rsidP="00DD1C50">
            <w:pPr>
              <w:rPr>
                <w:b/>
                <w:iCs/>
                <w:sz w:val="22"/>
                <w:szCs w:val="22"/>
              </w:rPr>
            </w:pPr>
            <w:r>
              <w:rPr>
                <w:b/>
                <w:sz w:val="22"/>
                <w:szCs w:val="22"/>
              </w:rPr>
              <w:t xml:space="preserve">53.02.03  </w:t>
            </w:r>
            <w:r>
              <w:rPr>
                <w:b/>
                <w:iCs/>
                <w:sz w:val="22"/>
                <w:szCs w:val="22"/>
              </w:rPr>
              <w:t xml:space="preserve">Инструментальное исполнительство  </w:t>
            </w:r>
          </w:p>
          <w:p w:rsidR="0020724B" w:rsidRDefault="0020724B" w:rsidP="00DD1C50">
            <w:pPr>
              <w:rPr>
                <w:b/>
                <w:sz w:val="22"/>
                <w:szCs w:val="22"/>
              </w:rPr>
            </w:pPr>
            <w:r>
              <w:rPr>
                <w:b/>
                <w:sz w:val="22"/>
                <w:szCs w:val="22"/>
              </w:rPr>
              <w:t xml:space="preserve">53.02.04   Вокальное искусство </w:t>
            </w:r>
          </w:p>
          <w:p w:rsidR="0020724B" w:rsidRDefault="0020724B" w:rsidP="00DD1C50">
            <w:pPr>
              <w:rPr>
                <w:b/>
                <w:iCs/>
                <w:sz w:val="22"/>
                <w:szCs w:val="22"/>
              </w:rPr>
            </w:pPr>
            <w:r>
              <w:rPr>
                <w:b/>
                <w:iCs/>
                <w:sz w:val="22"/>
                <w:szCs w:val="22"/>
              </w:rPr>
              <w:t>53.02.05   Сольное и хоровое народное пение</w:t>
            </w:r>
          </w:p>
          <w:p w:rsidR="0020724B" w:rsidRDefault="0020724B" w:rsidP="00DD1C50">
            <w:pPr>
              <w:rPr>
                <w:b/>
                <w:iCs/>
                <w:sz w:val="22"/>
                <w:szCs w:val="22"/>
              </w:rPr>
            </w:pPr>
            <w:r>
              <w:rPr>
                <w:b/>
                <w:iCs/>
                <w:sz w:val="22"/>
                <w:szCs w:val="22"/>
              </w:rPr>
              <w:t xml:space="preserve">53.02.06   Хоровое </w:t>
            </w:r>
            <w:proofErr w:type="spellStart"/>
            <w:r>
              <w:rPr>
                <w:b/>
                <w:iCs/>
                <w:sz w:val="22"/>
                <w:szCs w:val="22"/>
              </w:rPr>
              <w:t>дирижирование</w:t>
            </w:r>
            <w:proofErr w:type="spellEnd"/>
            <w:r>
              <w:rPr>
                <w:b/>
                <w:iCs/>
                <w:sz w:val="22"/>
                <w:szCs w:val="22"/>
              </w:rPr>
              <w:t xml:space="preserve"> </w:t>
            </w:r>
          </w:p>
          <w:p w:rsidR="0020724B" w:rsidRDefault="0020724B" w:rsidP="00DD1C50">
            <w:pPr>
              <w:rPr>
                <w:b/>
                <w:iCs/>
                <w:sz w:val="22"/>
                <w:szCs w:val="22"/>
              </w:rPr>
            </w:pPr>
            <w:r>
              <w:rPr>
                <w:b/>
                <w:iCs/>
                <w:sz w:val="22"/>
                <w:szCs w:val="22"/>
              </w:rPr>
              <w:t xml:space="preserve">53.02.08  Музыкальное звукооператорское мастерство </w:t>
            </w:r>
          </w:p>
          <w:p w:rsidR="0020724B" w:rsidRPr="00A302A7" w:rsidRDefault="0020724B" w:rsidP="00DD1C50">
            <w:pPr>
              <w:rPr>
                <w:b/>
                <w:iCs/>
                <w:sz w:val="22"/>
                <w:szCs w:val="22"/>
              </w:rPr>
            </w:pPr>
          </w:p>
        </w:tc>
      </w:tr>
      <w:tr w:rsidR="0020724B" w:rsidRPr="00A302A7" w:rsidTr="00DD1C50">
        <w:trPr>
          <w:trHeight w:hRule="exact" w:val="369"/>
        </w:trPr>
        <w:tc>
          <w:tcPr>
            <w:tcW w:w="3572" w:type="dxa"/>
            <w:vAlign w:val="center"/>
          </w:tcPr>
          <w:p w:rsidR="0020724B" w:rsidRPr="00A302A7" w:rsidRDefault="0020724B" w:rsidP="00DD1C50">
            <w:pPr>
              <w:spacing w:line="360" w:lineRule="auto"/>
              <w:rPr>
                <w:b/>
                <w:sz w:val="22"/>
                <w:szCs w:val="22"/>
              </w:rPr>
            </w:pPr>
            <w:r>
              <w:rPr>
                <w:b/>
                <w:sz w:val="22"/>
                <w:szCs w:val="22"/>
              </w:rPr>
              <w:t>Дата занятия:</w:t>
            </w:r>
          </w:p>
        </w:tc>
        <w:tc>
          <w:tcPr>
            <w:tcW w:w="5669" w:type="dxa"/>
            <w:vAlign w:val="center"/>
          </w:tcPr>
          <w:p w:rsidR="0020724B" w:rsidRDefault="0020724B" w:rsidP="0020724B">
            <w:pPr>
              <w:rPr>
                <w:b/>
                <w:sz w:val="22"/>
                <w:szCs w:val="22"/>
              </w:rPr>
            </w:pPr>
            <w:r>
              <w:rPr>
                <w:b/>
                <w:sz w:val="22"/>
                <w:szCs w:val="22"/>
              </w:rPr>
              <w:t>06</w:t>
            </w:r>
            <w:r>
              <w:rPr>
                <w:b/>
                <w:sz w:val="22"/>
                <w:szCs w:val="22"/>
              </w:rPr>
              <w:t>.0</w:t>
            </w:r>
            <w:r>
              <w:rPr>
                <w:b/>
                <w:sz w:val="22"/>
                <w:szCs w:val="22"/>
              </w:rPr>
              <w:t>4</w:t>
            </w:r>
            <w:r>
              <w:rPr>
                <w:b/>
                <w:sz w:val="22"/>
                <w:szCs w:val="22"/>
              </w:rPr>
              <w:t xml:space="preserve">.2020 </w:t>
            </w:r>
          </w:p>
        </w:tc>
      </w:tr>
    </w:tbl>
    <w:p w:rsidR="0020724B" w:rsidRDefault="0020724B" w:rsidP="0020724B">
      <w:pPr>
        <w:tabs>
          <w:tab w:val="center" w:pos="4677"/>
        </w:tabs>
        <w:spacing w:line="276" w:lineRule="auto"/>
        <w:jc w:val="center"/>
        <w:rPr>
          <w:b/>
          <w:sz w:val="28"/>
          <w:szCs w:val="22"/>
        </w:rPr>
      </w:pPr>
    </w:p>
    <w:p w:rsidR="0020724B" w:rsidRDefault="0020724B" w:rsidP="0020724B">
      <w:pPr>
        <w:tabs>
          <w:tab w:val="center" w:pos="4677"/>
        </w:tabs>
        <w:spacing w:line="276" w:lineRule="auto"/>
        <w:jc w:val="center"/>
        <w:rPr>
          <w:b/>
          <w:sz w:val="28"/>
          <w:szCs w:val="22"/>
        </w:rPr>
      </w:pPr>
      <w:r w:rsidRPr="00C11212">
        <w:rPr>
          <w:b/>
          <w:sz w:val="28"/>
          <w:szCs w:val="22"/>
        </w:rPr>
        <w:t>Т</w:t>
      </w:r>
      <w:r>
        <w:rPr>
          <w:b/>
          <w:sz w:val="28"/>
          <w:szCs w:val="22"/>
        </w:rPr>
        <w:t xml:space="preserve">ема </w:t>
      </w:r>
      <w:r w:rsidRPr="00C11212">
        <w:rPr>
          <w:b/>
          <w:sz w:val="28"/>
          <w:szCs w:val="22"/>
        </w:rPr>
        <w:t>2.8. П. И. Чайковский. Черты стиля</w:t>
      </w:r>
      <w:r>
        <w:rPr>
          <w:b/>
          <w:sz w:val="28"/>
          <w:szCs w:val="22"/>
        </w:rPr>
        <w:t xml:space="preserve"> (</w:t>
      </w:r>
      <w:r>
        <w:rPr>
          <w:b/>
          <w:sz w:val="28"/>
          <w:szCs w:val="22"/>
        </w:rPr>
        <w:t>2</w:t>
      </w:r>
      <w:r>
        <w:rPr>
          <w:b/>
          <w:sz w:val="28"/>
          <w:szCs w:val="22"/>
        </w:rPr>
        <w:t xml:space="preserve"> часа)</w:t>
      </w:r>
    </w:p>
    <w:p w:rsidR="0020724B" w:rsidRDefault="0020724B" w:rsidP="0020724B">
      <w:pPr>
        <w:tabs>
          <w:tab w:val="center" w:pos="4677"/>
        </w:tabs>
        <w:spacing w:line="276" w:lineRule="auto"/>
        <w:jc w:val="center"/>
        <w:rPr>
          <w:b/>
          <w:sz w:val="28"/>
          <w:szCs w:val="22"/>
        </w:rPr>
      </w:pPr>
    </w:p>
    <w:p w:rsidR="0020724B" w:rsidRPr="00C11212" w:rsidRDefault="0020724B" w:rsidP="0020724B">
      <w:pPr>
        <w:pStyle w:val="a5"/>
        <w:shd w:val="clear" w:color="auto" w:fill="FFFFFF"/>
        <w:spacing w:before="0" w:beforeAutospacing="0" w:after="0" w:afterAutospacing="0"/>
        <w:ind w:firstLine="708"/>
        <w:jc w:val="both"/>
        <w:rPr>
          <w:color w:val="000000"/>
          <w:sz w:val="28"/>
        </w:rPr>
      </w:pPr>
      <w:r w:rsidRPr="00C11212">
        <w:rPr>
          <w:color w:val="000000"/>
          <w:sz w:val="28"/>
        </w:rPr>
        <w:t>Основная тема творчества Чайковского — конфликтное столкновение сильного и страстного стремления человека к счастью с жестокой действительностью. Тонкий психологизм, глубокое постижение внутреннего мира человека, искренность художественного выражения самых сокровенных человеческих чувств являются той содержательной основой, которая определяет весь комплекс выразительных средств, который на слух безошибочно воспринимается как индивидуальный композиторский стиль Чайковского.</w:t>
      </w:r>
    </w:p>
    <w:p w:rsidR="0020724B" w:rsidRPr="00C11212" w:rsidRDefault="0020724B" w:rsidP="0020724B">
      <w:pPr>
        <w:pStyle w:val="a5"/>
        <w:shd w:val="clear" w:color="auto" w:fill="FFFFFF"/>
        <w:spacing w:before="0" w:beforeAutospacing="0" w:after="0" w:afterAutospacing="0"/>
        <w:ind w:firstLine="708"/>
        <w:jc w:val="both"/>
        <w:rPr>
          <w:color w:val="000000"/>
          <w:sz w:val="28"/>
        </w:rPr>
      </w:pPr>
      <w:r w:rsidRPr="00C11212">
        <w:rPr>
          <w:color w:val="000000"/>
          <w:sz w:val="28"/>
        </w:rPr>
        <w:t>Одной из главнейших особенностей его музыки является ее редкой красоты мелодичность.</w:t>
      </w:r>
    </w:p>
    <w:p w:rsidR="0020724B" w:rsidRPr="00C11212" w:rsidRDefault="0020724B" w:rsidP="0020724B">
      <w:pPr>
        <w:pStyle w:val="a5"/>
        <w:shd w:val="clear" w:color="auto" w:fill="FFFFFF"/>
        <w:spacing w:before="0" w:beforeAutospacing="0" w:after="0" w:afterAutospacing="0"/>
        <w:ind w:firstLine="708"/>
        <w:jc w:val="both"/>
        <w:rPr>
          <w:color w:val="000000"/>
          <w:sz w:val="28"/>
        </w:rPr>
      </w:pPr>
      <w:r w:rsidRPr="00C11212">
        <w:rPr>
          <w:color w:val="000000"/>
          <w:sz w:val="28"/>
        </w:rPr>
        <w:t xml:space="preserve">Прежде всего, это связано с русскими народно-песенными истоками, и с итальянской манерой пения </w:t>
      </w:r>
      <w:proofErr w:type="spellStart"/>
      <w:r w:rsidRPr="00C11212">
        <w:rPr>
          <w:color w:val="000000"/>
          <w:sz w:val="28"/>
        </w:rPr>
        <w:t>bel</w:t>
      </w:r>
      <w:proofErr w:type="spellEnd"/>
      <w:r w:rsidRPr="00C11212">
        <w:rPr>
          <w:color w:val="000000"/>
          <w:sz w:val="28"/>
        </w:rPr>
        <w:t xml:space="preserve"> </w:t>
      </w:r>
      <w:proofErr w:type="spellStart"/>
      <w:r w:rsidRPr="00C11212">
        <w:rPr>
          <w:color w:val="000000"/>
          <w:sz w:val="28"/>
        </w:rPr>
        <w:t>canto</w:t>
      </w:r>
      <w:proofErr w:type="spellEnd"/>
      <w:r w:rsidRPr="00C11212">
        <w:rPr>
          <w:color w:val="000000"/>
          <w:sz w:val="28"/>
        </w:rPr>
        <w:t>, что не могло не найти отражения в его композиторском стиле, в том числе и в области фортепианного творчества.</w:t>
      </w:r>
    </w:p>
    <w:p w:rsidR="0020724B" w:rsidRPr="00C11212" w:rsidRDefault="0020724B" w:rsidP="0020724B">
      <w:pPr>
        <w:pStyle w:val="a5"/>
        <w:shd w:val="clear" w:color="auto" w:fill="FFFFFF"/>
        <w:spacing w:before="0" w:beforeAutospacing="0" w:after="0" w:afterAutospacing="0"/>
        <w:ind w:firstLine="708"/>
        <w:jc w:val="both"/>
        <w:rPr>
          <w:color w:val="000000"/>
          <w:sz w:val="28"/>
        </w:rPr>
      </w:pPr>
      <w:r w:rsidRPr="00C11212">
        <w:rPr>
          <w:color w:val="000000"/>
          <w:sz w:val="28"/>
        </w:rPr>
        <w:t>Характерной чертой стиля Чайковского было смелое обращение к интонационному строю современного ему музыкального быта – городскому романсу, бытовым танцам и пр. Чайковский был и остался в искусстве гениальным новатором, Используя по большей части традиционные формы и жанры, находя, развивая, преобразовывая и творчески выявляя их доселе нераскрытые возможности. В фортепианном творчестве Чайковского имеет место тенденция, которую Асафьев определил как «преодоление инструментализма». Здесь есть связь творчества композитора с традициями русской музыкальной культуры, которая в самых глубоких своих основаниях является, по сути, вокальной.</w:t>
      </w:r>
    </w:p>
    <w:p w:rsidR="0020724B" w:rsidRPr="00C11212" w:rsidRDefault="0020724B" w:rsidP="0020724B">
      <w:pPr>
        <w:pStyle w:val="a5"/>
        <w:spacing w:before="0" w:beforeAutospacing="0" w:after="0" w:afterAutospacing="0"/>
        <w:ind w:firstLine="708"/>
        <w:jc w:val="both"/>
        <w:textAlignment w:val="baseline"/>
        <w:rPr>
          <w:color w:val="000000"/>
          <w:sz w:val="28"/>
          <w:szCs w:val="28"/>
        </w:rPr>
      </w:pPr>
      <w:r w:rsidRPr="00C11212">
        <w:rPr>
          <w:color w:val="000000"/>
          <w:sz w:val="28"/>
          <w:szCs w:val="28"/>
        </w:rPr>
        <w:t>Творчество Чайковского как композитора, мыслящего широкими категориями, особенно показательно в связи с его симфонической музыкой, к которой он обращался на протяжении всей жизни (начиная с увертюры «Гроза», заканчивая симфонией №6, исполненной за 10 дней до смерти).</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 xml:space="preserve">Симфоническое наследие </w:t>
      </w:r>
      <w:proofErr w:type="spellStart"/>
      <w:r w:rsidRPr="00C11212">
        <w:rPr>
          <w:color w:val="000000"/>
          <w:sz w:val="28"/>
          <w:szCs w:val="28"/>
        </w:rPr>
        <w:t>П.И.Чайковского</w:t>
      </w:r>
      <w:proofErr w:type="spellEnd"/>
      <w:r w:rsidRPr="00C11212">
        <w:rPr>
          <w:color w:val="000000"/>
          <w:sz w:val="28"/>
          <w:szCs w:val="28"/>
        </w:rPr>
        <w:t>  составляют 7 симфоний (6 симфоний, «Манфред). Композитор относился к</w:t>
      </w:r>
      <w:r w:rsidRPr="00C11212">
        <w:rPr>
          <w:rStyle w:val="a3"/>
          <w:color w:val="000000"/>
          <w:sz w:val="28"/>
          <w:szCs w:val="28"/>
          <w:bdr w:val="none" w:sz="0" w:space="0" w:color="auto" w:frame="1"/>
        </w:rPr>
        <w:t> симфонии как жанру лирическому</w:t>
      </w:r>
      <w:r w:rsidRPr="00C11212">
        <w:rPr>
          <w:color w:val="000000"/>
          <w:sz w:val="28"/>
          <w:szCs w:val="28"/>
        </w:rPr>
        <w:t xml:space="preserve">, что было для его времени необычным. Именно здесь сформировались основные образы и идеи его творчества, пронизывающие всю музыку: противостояние душевной красоты, человечности и – </w:t>
      </w:r>
      <w:r w:rsidRPr="00C11212">
        <w:rPr>
          <w:color w:val="000000"/>
          <w:sz w:val="28"/>
          <w:szCs w:val="28"/>
        </w:rPr>
        <w:lastRenderedPageBreak/>
        <w:t>неизбежности, рока, слепой силы ненависти. Между этими крайними силами находится смятенный, ищущий человек, тщетно пытающийся победить роковую предопределенность. Проявившись и оформившись, эта идея со временем будет окрашивать произведения Чайковского во все более трагические тона.</w:t>
      </w:r>
    </w:p>
    <w:p w:rsidR="0020724B" w:rsidRPr="00C11212" w:rsidRDefault="0020724B" w:rsidP="0020724B">
      <w:pPr>
        <w:pStyle w:val="a5"/>
        <w:spacing w:before="0" w:beforeAutospacing="0" w:after="0" w:afterAutospacing="0"/>
        <w:ind w:firstLine="360"/>
        <w:jc w:val="both"/>
        <w:textAlignment w:val="baseline"/>
        <w:rPr>
          <w:color w:val="000000"/>
          <w:sz w:val="28"/>
          <w:szCs w:val="28"/>
        </w:rPr>
      </w:pPr>
      <w:r w:rsidRPr="00C11212">
        <w:rPr>
          <w:color w:val="000000"/>
          <w:sz w:val="28"/>
          <w:szCs w:val="28"/>
        </w:rPr>
        <w:t>Не исключая иные типы образности, произведения Петра Ильича  содержат лирико-психологическую и лирико-драматическую концепции, в большинстве своем (но не всегда) пессимистичные. Так, симфония№4, «Спящая красавица» демонстрируют победу рока. В целом, развитие симфонизма движется в двух направлениях:</w:t>
      </w:r>
    </w:p>
    <w:p w:rsidR="0020724B" w:rsidRPr="0020724B" w:rsidRDefault="0020724B" w:rsidP="0020724B">
      <w:pPr>
        <w:numPr>
          <w:ilvl w:val="0"/>
          <w:numId w:val="1"/>
        </w:numPr>
        <w:ind w:left="360"/>
        <w:jc w:val="both"/>
        <w:textAlignment w:val="baseline"/>
        <w:rPr>
          <w:color w:val="000000"/>
          <w:sz w:val="28"/>
          <w:szCs w:val="28"/>
        </w:rPr>
      </w:pPr>
      <w:r w:rsidRPr="00C11212">
        <w:rPr>
          <w:color w:val="000000"/>
          <w:sz w:val="28"/>
          <w:szCs w:val="28"/>
        </w:rPr>
        <w:t> </w:t>
      </w:r>
      <w:r w:rsidRPr="0020724B">
        <w:rPr>
          <w:rStyle w:val="a3"/>
          <w:i w:val="0"/>
          <w:color w:val="000000"/>
          <w:sz w:val="28"/>
          <w:szCs w:val="28"/>
          <w:bdr w:val="none" w:sz="0" w:space="0" w:color="auto" w:frame="1"/>
        </w:rPr>
        <w:t>от лирики</w:t>
      </w:r>
      <w:r w:rsidRPr="0020724B">
        <w:rPr>
          <w:color w:val="000000"/>
          <w:sz w:val="28"/>
          <w:szCs w:val="28"/>
        </w:rPr>
        <w:t> (</w:t>
      </w:r>
      <w:r w:rsidRPr="0020724B">
        <w:rPr>
          <w:rStyle w:val="a3"/>
          <w:i w:val="0"/>
          <w:color w:val="000000"/>
          <w:sz w:val="28"/>
          <w:szCs w:val="28"/>
          <w:bdr w:val="none" w:sz="0" w:space="0" w:color="auto" w:frame="1"/>
        </w:rPr>
        <w:t>симфония №1</w:t>
      </w:r>
      <w:r w:rsidRPr="0020724B">
        <w:rPr>
          <w:color w:val="000000"/>
          <w:sz w:val="28"/>
          <w:szCs w:val="28"/>
        </w:rPr>
        <w:t>) через драму (</w:t>
      </w:r>
      <w:r w:rsidRPr="0020724B">
        <w:rPr>
          <w:rStyle w:val="a3"/>
          <w:i w:val="0"/>
          <w:color w:val="000000"/>
          <w:sz w:val="28"/>
          <w:szCs w:val="28"/>
          <w:bdr w:val="none" w:sz="0" w:space="0" w:color="auto" w:frame="1"/>
        </w:rPr>
        <w:t>симфонии №4, 5</w:t>
      </w:r>
      <w:r w:rsidRPr="0020724B">
        <w:rPr>
          <w:color w:val="000000"/>
          <w:sz w:val="28"/>
          <w:szCs w:val="28"/>
        </w:rPr>
        <w:t>) – </w:t>
      </w:r>
      <w:r w:rsidRPr="0020724B">
        <w:rPr>
          <w:rStyle w:val="a3"/>
          <w:i w:val="0"/>
          <w:color w:val="000000"/>
          <w:sz w:val="28"/>
          <w:szCs w:val="28"/>
          <w:bdr w:val="none" w:sz="0" w:space="0" w:color="auto" w:frame="1"/>
        </w:rPr>
        <w:t>к трагедии</w:t>
      </w:r>
      <w:r w:rsidRPr="0020724B">
        <w:rPr>
          <w:color w:val="000000"/>
          <w:sz w:val="28"/>
          <w:szCs w:val="28"/>
        </w:rPr>
        <w:t> (</w:t>
      </w:r>
      <w:r w:rsidRPr="0020724B">
        <w:rPr>
          <w:rStyle w:val="a3"/>
          <w:i w:val="0"/>
          <w:color w:val="000000"/>
          <w:sz w:val="28"/>
          <w:szCs w:val="28"/>
          <w:bdr w:val="none" w:sz="0" w:space="0" w:color="auto" w:frame="1"/>
        </w:rPr>
        <w:t>симфония №6</w:t>
      </w:r>
      <w:r w:rsidRPr="0020724B">
        <w:rPr>
          <w:color w:val="000000"/>
          <w:sz w:val="28"/>
          <w:szCs w:val="28"/>
        </w:rPr>
        <w:t>);</w:t>
      </w:r>
    </w:p>
    <w:p w:rsidR="0020724B" w:rsidRPr="0020724B" w:rsidRDefault="0020724B" w:rsidP="0020724B">
      <w:pPr>
        <w:numPr>
          <w:ilvl w:val="0"/>
          <w:numId w:val="1"/>
        </w:numPr>
        <w:ind w:left="360"/>
        <w:jc w:val="both"/>
        <w:textAlignment w:val="baseline"/>
        <w:rPr>
          <w:color w:val="000000"/>
          <w:sz w:val="28"/>
          <w:szCs w:val="28"/>
        </w:rPr>
      </w:pPr>
      <w:r w:rsidRPr="0020724B">
        <w:rPr>
          <w:color w:val="000000"/>
          <w:sz w:val="28"/>
          <w:szCs w:val="28"/>
        </w:rPr>
        <w:t xml:space="preserve"> постепенный уход от </w:t>
      </w:r>
      <w:proofErr w:type="spellStart"/>
      <w:r w:rsidRPr="0020724B">
        <w:rPr>
          <w:color w:val="000000"/>
          <w:sz w:val="28"/>
          <w:szCs w:val="28"/>
        </w:rPr>
        <w:t>жанровости</w:t>
      </w:r>
      <w:proofErr w:type="spellEnd"/>
      <w:r w:rsidRPr="0020724B">
        <w:rPr>
          <w:color w:val="000000"/>
          <w:sz w:val="28"/>
          <w:szCs w:val="28"/>
        </w:rPr>
        <w:t xml:space="preserve"> в сторону </w:t>
      </w:r>
      <w:proofErr w:type="spellStart"/>
      <w:r w:rsidRPr="0020724B">
        <w:rPr>
          <w:color w:val="000000"/>
          <w:sz w:val="28"/>
          <w:szCs w:val="28"/>
        </w:rPr>
        <w:t>психологизации</w:t>
      </w:r>
      <w:proofErr w:type="spellEnd"/>
      <w:r w:rsidRPr="0020724B">
        <w:rPr>
          <w:color w:val="000000"/>
          <w:sz w:val="28"/>
          <w:szCs w:val="28"/>
        </w:rPr>
        <w:t xml:space="preserve"> образов.</w:t>
      </w:r>
    </w:p>
    <w:p w:rsidR="0020724B" w:rsidRPr="0020724B" w:rsidRDefault="0020724B" w:rsidP="0020724B">
      <w:pPr>
        <w:pStyle w:val="a5"/>
        <w:spacing w:before="0" w:beforeAutospacing="0" w:after="0" w:afterAutospacing="0"/>
        <w:jc w:val="both"/>
        <w:textAlignment w:val="baseline"/>
        <w:rPr>
          <w:color w:val="000000"/>
          <w:sz w:val="28"/>
          <w:szCs w:val="28"/>
        </w:rPr>
      </w:pPr>
      <w:r w:rsidRPr="0020724B">
        <w:rPr>
          <w:color w:val="000000"/>
          <w:sz w:val="28"/>
          <w:szCs w:val="28"/>
        </w:rPr>
        <w:t>Каждое из симфонических произведений несет в себе особую жанровую окраску, выделяя следующие </w:t>
      </w:r>
      <w:r w:rsidRPr="0020724B">
        <w:rPr>
          <w:rStyle w:val="a3"/>
          <w:i w:val="0"/>
          <w:color w:val="000000"/>
          <w:sz w:val="28"/>
          <w:szCs w:val="28"/>
          <w:bdr w:val="none" w:sz="0" w:space="0" w:color="auto" w:frame="1"/>
        </w:rPr>
        <w:t>типы симфонизма</w:t>
      </w:r>
      <w:r w:rsidRPr="0020724B">
        <w:rPr>
          <w:color w:val="000000"/>
          <w:sz w:val="28"/>
          <w:szCs w:val="28"/>
        </w:rPr>
        <w:t> в творчестве композитора:</w:t>
      </w:r>
    </w:p>
    <w:p w:rsidR="0020724B" w:rsidRPr="0020724B" w:rsidRDefault="0020724B" w:rsidP="0020724B">
      <w:pPr>
        <w:numPr>
          <w:ilvl w:val="0"/>
          <w:numId w:val="2"/>
        </w:numPr>
        <w:ind w:left="360"/>
        <w:jc w:val="both"/>
        <w:textAlignment w:val="baseline"/>
        <w:rPr>
          <w:color w:val="000000"/>
          <w:sz w:val="28"/>
          <w:szCs w:val="28"/>
        </w:rPr>
      </w:pPr>
      <w:r w:rsidRPr="0020724B">
        <w:rPr>
          <w:color w:val="000000"/>
          <w:sz w:val="28"/>
          <w:szCs w:val="28"/>
        </w:rPr>
        <w:t> </w:t>
      </w:r>
      <w:r w:rsidRPr="0020724B">
        <w:rPr>
          <w:rStyle w:val="a3"/>
          <w:i w:val="0"/>
          <w:color w:val="000000"/>
          <w:sz w:val="28"/>
          <w:szCs w:val="28"/>
          <w:bdr w:val="none" w:sz="0" w:space="0" w:color="auto" w:frame="1"/>
        </w:rPr>
        <w:t>Симфония №1</w:t>
      </w:r>
      <w:r w:rsidRPr="0020724B">
        <w:rPr>
          <w:color w:val="000000"/>
          <w:sz w:val="28"/>
          <w:szCs w:val="28"/>
        </w:rPr>
        <w:t> (1866, последующие редакции – 1868, 1874) — образец лирико-жанрового симфонизма с явным преобладанием лирического начала;</w:t>
      </w:r>
    </w:p>
    <w:p w:rsidR="0020724B" w:rsidRPr="0020724B" w:rsidRDefault="0020724B" w:rsidP="0020724B">
      <w:pPr>
        <w:numPr>
          <w:ilvl w:val="0"/>
          <w:numId w:val="3"/>
        </w:numPr>
        <w:ind w:left="360"/>
        <w:jc w:val="both"/>
        <w:textAlignment w:val="baseline"/>
        <w:rPr>
          <w:color w:val="000000"/>
          <w:sz w:val="28"/>
          <w:szCs w:val="28"/>
        </w:rPr>
      </w:pPr>
      <w:r w:rsidRPr="0020724B">
        <w:rPr>
          <w:rStyle w:val="a3"/>
          <w:i w:val="0"/>
          <w:color w:val="000000"/>
          <w:sz w:val="28"/>
          <w:szCs w:val="28"/>
          <w:bdr w:val="none" w:sz="0" w:space="0" w:color="auto" w:frame="1"/>
        </w:rPr>
        <w:t>Симфонии №2 и №3</w:t>
      </w:r>
      <w:r w:rsidRPr="0020724B">
        <w:rPr>
          <w:color w:val="000000"/>
          <w:sz w:val="28"/>
          <w:szCs w:val="28"/>
        </w:rPr>
        <w:t> (1872, 1875) – единственные образцы жанрового симфонизма (народно-жанровый, танцевально-жанровый, к тому же, №3 – как предвосхищение сюитного типа композиции);</w:t>
      </w:r>
    </w:p>
    <w:p w:rsidR="0020724B" w:rsidRPr="0020724B" w:rsidRDefault="0020724B" w:rsidP="0020724B">
      <w:pPr>
        <w:numPr>
          <w:ilvl w:val="0"/>
          <w:numId w:val="4"/>
        </w:numPr>
        <w:ind w:left="360"/>
        <w:jc w:val="both"/>
        <w:textAlignment w:val="baseline"/>
        <w:rPr>
          <w:color w:val="000000"/>
          <w:sz w:val="28"/>
          <w:szCs w:val="28"/>
        </w:rPr>
      </w:pPr>
      <w:r w:rsidRPr="0020724B">
        <w:rPr>
          <w:rStyle w:val="a3"/>
          <w:i w:val="0"/>
          <w:color w:val="000000"/>
          <w:sz w:val="28"/>
          <w:szCs w:val="28"/>
          <w:bdr w:val="none" w:sz="0" w:space="0" w:color="auto" w:frame="1"/>
        </w:rPr>
        <w:t xml:space="preserve">Симфонии №4, №5 (1877, 1888) «Манфред» (1885) — симфонии-драмы, имеющие разные типы </w:t>
      </w:r>
      <w:proofErr w:type="spellStart"/>
      <w:r w:rsidRPr="0020724B">
        <w:rPr>
          <w:rStyle w:val="a3"/>
          <w:i w:val="0"/>
          <w:color w:val="000000"/>
          <w:sz w:val="28"/>
          <w:szCs w:val="28"/>
          <w:bdr w:val="none" w:sz="0" w:space="0" w:color="auto" w:frame="1"/>
        </w:rPr>
        <w:t>программности</w:t>
      </w:r>
      <w:proofErr w:type="spellEnd"/>
      <w:r w:rsidRPr="0020724B">
        <w:rPr>
          <w:rStyle w:val="a3"/>
          <w:i w:val="0"/>
          <w:color w:val="000000"/>
          <w:sz w:val="28"/>
          <w:szCs w:val="28"/>
          <w:bdr w:val="none" w:sz="0" w:space="0" w:color="auto" w:frame="1"/>
        </w:rPr>
        <w:t xml:space="preserve"> («Манфред» — сюжетная, №4 – несюжетная, №5 – обобщенная). </w:t>
      </w:r>
      <w:r w:rsidRPr="0020724B">
        <w:rPr>
          <w:color w:val="000000"/>
          <w:sz w:val="28"/>
          <w:szCs w:val="28"/>
        </w:rPr>
        <w:t>Именно здесь формируется лирико-психологический тип симфонизма, под знаком которого проходит все творчество этого композитора;</w:t>
      </w:r>
    </w:p>
    <w:p w:rsidR="0020724B" w:rsidRPr="0020724B" w:rsidRDefault="0020724B" w:rsidP="0020724B">
      <w:pPr>
        <w:numPr>
          <w:ilvl w:val="0"/>
          <w:numId w:val="5"/>
        </w:numPr>
        <w:ind w:left="360"/>
        <w:jc w:val="both"/>
        <w:textAlignment w:val="baseline"/>
        <w:rPr>
          <w:color w:val="000000"/>
          <w:sz w:val="28"/>
          <w:szCs w:val="28"/>
        </w:rPr>
      </w:pPr>
      <w:r w:rsidRPr="0020724B">
        <w:rPr>
          <w:color w:val="000000"/>
          <w:sz w:val="28"/>
          <w:szCs w:val="28"/>
        </w:rPr>
        <w:t> </w:t>
      </w:r>
      <w:r w:rsidRPr="0020724B">
        <w:rPr>
          <w:rStyle w:val="a3"/>
          <w:i w:val="0"/>
          <w:color w:val="000000"/>
          <w:sz w:val="28"/>
          <w:szCs w:val="28"/>
          <w:bdr w:val="none" w:sz="0" w:space="0" w:color="auto" w:frame="1"/>
        </w:rPr>
        <w:t>Симфония №6</w:t>
      </w:r>
      <w:r w:rsidRPr="0020724B">
        <w:rPr>
          <w:color w:val="000000"/>
          <w:sz w:val="28"/>
          <w:szCs w:val="28"/>
        </w:rPr>
        <w:t> (1893) – симфония-трагедия. Если иные типы симфонизма, так или иначе, уже существовали, то жанр </w:t>
      </w:r>
      <w:r w:rsidRPr="0020724B">
        <w:rPr>
          <w:rStyle w:val="a3"/>
          <w:i w:val="0"/>
          <w:color w:val="000000"/>
          <w:sz w:val="28"/>
          <w:szCs w:val="28"/>
          <w:bdr w:val="none" w:sz="0" w:space="0" w:color="auto" w:frame="1"/>
        </w:rPr>
        <w:t>симфонии-трагедии создан Чайковским.</w:t>
      </w:r>
      <w:r w:rsidRPr="0020724B">
        <w:rPr>
          <w:color w:val="000000"/>
          <w:sz w:val="28"/>
          <w:szCs w:val="28"/>
        </w:rPr>
        <w:t xml:space="preserve"> В ХХ веке эту линию продолжат </w:t>
      </w:r>
      <w:proofErr w:type="spellStart"/>
      <w:r w:rsidRPr="0020724B">
        <w:rPr>
          <w:color w:val="000000"/>
          <w:sz w:val="28"/>
          <w:szCs w:val="28"/>
        </w:rPr>
        <w:t>Н.Мясковский</w:t>
      </w:r>
      <w:proofErr w:type="spellEnd"/>
      <w:r w:rsidRPr="0020724B">
        <w:rPr>
          <w:color w:val="000000"/>
          <w:sz w:val="28"/>
          <w:szCs w:val="28"/>
        </w:rPr>
        <w:t>, </w:t>
      </w:r>
      <w:proofErr w:type="spellStart"/>
      <w:r w:rsidRPr="0020724B">
        <w:rPr>
          <w:color w:val="000000"/>
          <w:sz w:val="28"/>
          <w:szCs w:val="28"/>
        </w:rPr>
        <w:fldChar w:fldCharType="begin"/>
      </w:r>
      <w:r w:rsidRPr="0020724B">
        <w:rPr>
          <w:color w:val="000000"/>
          <w:sz w:val="28"/>
          <w:szCs w:val="28"/>
        </w:rPr>
        <w:instrText xml:space="preserve"> HYPERLINK "http://velikayakultura.ru/russkaya-muzika/tvorchestvo-d-shostakovicha-proizvedeniya-zhanryi-analiz" </w:instrText>
      </w:r>
      <w:r w:rsidRPr="0020724B">
        <w:rPr>
          <w:color w:val="000000"/>
          <w:sz w:val="28"/>
          <w:szCs w:val="28"/>
        </w:rPr>
        <w:fldChar w:fldCharType="separate"/>
      </w:r>
      <w:r w:rsidRPr="0020724B">
        <w:rPr>
          <w:rStyle w:val="a4"/>
          <w:color w:val="580000"/>
          <w:sz w:val="28"/>
          <w:szCs w:val="28"/>
          <w:bdr w:val="none" w:sz="0" w:space="0" w:color="auto" w:frame="1"/>
        </w:rPr>
        <w:t>Д.Шостакович</w:t>
      </w:r>
      <w:proofErr w:type="spellEnd"/>
      <w:r w:rsidRPr="0020724B">
        <w:rPr>
          <w:color w:val="000000"/>
          <w:sz w:val="28"/>
          <w:szCs w:val="28"/>
        </w:rPr>
        <w:fldChar w:fldCharType="end"/>
      </w:r>
      <w:r w:rsidRPr="0020724B">
        <w:rPr>
          <w:color w:val="000000"/>
          <w:sz w:val="28"/>
          <w:szCs w:val="28"/>
        </w:rPr>
        <w:t xml:space="preserve">, </w:t>
      </w:r>
      <w:proofErr w:type="spellStart"/>
      <w:r w:rsidRPr="0020724B">
        <w:rPr>
          <w:color w:val="000000"/>
          <w:sz w:val="28"/>
          <w:szCs w:val="28"/>
        </w:rPr>
        <w:t>А.Онеггер</w:t>
      </w:r>
      <w:proofErr w:type="spellEnd"/>
      <w:r w:rsidRPr="0020724B">
        <w:rPr>
          <w:color w:val="000000"/>
          <w:sz w:val="28"/>
          <w:szCs w:val="28"/>
        </w:rPr>
        <w:t xml:space="preserve">. В западноевропейской музыке примерно в это же время жанр симфонии-трагедии создает </w:t>
      </w:r>
      <w:proofErr w:type="spellStart"/>
      <w:r w:rsidRPr="0020724B">
        <w:rPr>
          <w:color w:val="000000"/>
          <w:sz w:val="28"/>
          <w:szCs w:val="28"/>
        </w:rPr>
        <w:t>Г.Малер</w:t>
      </w:r>
      <w:proofErr w:type="spellEnd"/>
      <w:r w:rsidRPr="0020724B">
        <w:rPr>
          <w:color w:val="000000"/>
          <w:sz w:val="28"/>
          <w:szCs w:val="28"/>
        </w:rPr>
        <w:t>.</w:t>
      </w:r>
    </w:p>
    <w:p w:rsidR="0020724B" w:rsidRDefault="0020724B" w:rsidP="0020724B">
      <w:pPr>
        <w:pStyle w:val="a5"/>
        <w:spacing w:before="0" w:beforeAutospacing="0" w:after="0" w:afterAutospacing="0"/>
        <w:jc w:val="both"/>
        <w:textAlignment w:val="baseline"/>
        <w:rPr>
          <w:color w:val="000000"/>
          <w:sz w:val="28"/>
          <w:szCs w:val="28"/>
        </w:rPr>
      </w:pPr>
    </w:p>
    <w:p w:rsidR="0020724B" w:rsidRPr="00C11212" w:rsidRDefault="0020724B" w:rsidP="0020724B">
      <w:pPr>
        <w:pStyle w:val="a5"/>
        <w:spacing w:before="0" w:beforeAutospacing="0" w:after="0" w:afterAutospacing="0"/>
        <w:jc w:val="both"/>
        <w:textAlignment w:val="baseline"/>
        <w:rPr>
          <w:color w:val="000000"/>
          <w:sz w:val="28"/>
          <w:szCs w:val="28"/>
        </w:rPr>
      </w:pPr>
      <w:proofErr w:type="gramStart"/>
      <w:r w:rsidRPr="00C11212">
        <w:rPr>
          <w:color w:val="000000"/>
          <w:sz w:val="28"/>
          <w:szCs w:val="28"/>
        </w:rPr>
        <w:t xml:space="preserve">Кроме симфоний, композитором написано: 10 одночастных крупных сочинений, сочетающих черты увертюры и фантазии («Буря», «Ромео и Джульетта», «Гамлет», т.д.), 4 сюиты, Серенада для струнного оркестра, Итальянское каприччио, 2 фортепианных концерта (№3 </w:t>
      </w:r>
      <w:proofErr w:type="spellStart"/>
      <w:r w:rsidRPr="00C11212">
        <w:rPr>
          <w:color w:val="000000"/>
          <w:sz w:val="28"/>
          <w:szCs w:val="28"/>
        </w:rPr>
        <w:t>незавершен</w:t>
      </w:r>
      <w:proofErr w:type="spellEnd"/>
      <w:r w:rsidRPr="00C11212">
        <w:rPr>
          <w:color w:val="000000"/>
          <w:sz w:val="28"/>
          <w:szCs w:val="28"/>
        </w:rPr>
        <w:t>), скрипичные концерты, балеты, и т.д.</w:t>
      </w:r>
      <w:proofErr w:type="gramEnd"/>
    </w:p>
    <w:p w:rsidR="0020724B" w:rsidRPr="00C11212" w:rsidRDefault="0020724B" w:rsidP="0020724B">
      <w:pPr>
        <w:pStyle w:val="a5"/>
        <w:spacing w:before="0" w:beforeAutospacing="0" w:after="0" w:afterAutospacing="0"/>
        <w:ind w:firstLine="708"/>
        <w:jc w:val="both"/>
        <w:textAlignment w:val="baseline"/>
        <w:rPr>
          <w:color w:val="000000"/>
          <w:sz w:val="28"/>
          <w:szCs w:val="28"/>
        </w:rPr>
      </w:pPr>
      <w:r w:rsidRPr="00C11212">
        <w:rPr>
          <w:color w:val="000000"/>
          <w:sz w:val="28"/>
          <w:szCs w:val="28"/>
        </w:rPr>
        <w:t>Психологическая нагрузка, несомая симфониями Чайковского, отражена в процессе эволюции </w:t>
      </w:r>
      <w:r w:rsidRPr="00C11212">
        <w:rPr>
          <w:rStyle w:val="a3"/>
          <w:color w:val="000000"/>
          <w:sz w:val="28"/>
          <w:szCs w:val="28"/>
          <w:bdr w:val="none" w:sz="0" w:space="0" w:color="auto" w:frame="1"/>
        </w:rPr>
        <w:t xml:space="preserve">жанра вальса по пути </w:t>
      </w:r>
      <w:proofErr w:type="spellStart"/>
      <w:r w:rsidRPr="00C11212">
        <w:rPr>
          <w:rStyle w:val="a3"/>
          <w:color w:val="000000"/>
          <w:sz w:val="28"/>
          <w:szCs w:val="28"/>
          <w:bdr w:val="none" w:sz="0" w:space="0" w:color="auto" w:frame="1"/>
        </w:rPr>
        <w:t>психологизации</w:t>
      </w:r>
      <w:proofErr w:type="spellEnd"/>
      <w:r w:rsidRPr="00C11212">
        <w:rPr>
          <w:color w:val="000000"/>
          <w:sz w:val="28"/>
          <w:szCs w:val="28"/>
        </w:rPr>
        <w:t> (тенденцию развития этого жанра с наделением его психологической нагрузкой композитор подхватывает от </w:t>
      </w:r>
      <w:proofErr w:type="spellStart"/>
      <w:r w:rsidRPr="00C11212">
        <w:rPr>
          <w:color w:val="000000"/>
          <w:sz w:val="28"/>
          <w:szCs w:val="28"/>
        </w:rPr>
        <w:fldChar w:fldCharType="begin"/>
      </w:r>
      <w:r w:rsidRPr="00C11212">
        <w:rPr>
          <w:color w:val="000000"/>
          <w:sz w:val="28"/>
          <w:szCs w:val="28"/>
        </w:rPr>
        <w:instrText xml:space="preserve"> HYPERLINK "http://velikayakultura.ru/russkaya-muzika/tvorchestvo-m-i-glinki-proizvedeniya-zhanryi-analiz" </w:instrText>
      </w:r>
      <w:r w:rsidRPr="00C11212">
        <w:rPr>
          <w:color w:val="000000"/>
          <w:sz w:val="28"/>
          <w:szCs w:val="28"/>
        </w:rPr>
        <w:fldChar w:fldCharType="separate"/>
      </w:r>
      <w:r w:rsidRPr="00C11212">
        <w:rPr>
          <w:rStyle w:val="a4"/>
          <w:color w:val="580000"/>
          <w:sz w:val="28"/>
          <w:szCs w:val="28"/>
          <w:bdr w:val="none" w:sz="0" w:space="0" w:color="auto" w:frame="1"/>
        </w:rPr>
        <w:t>М.Глинки</w:t>
      </w:r>
      <w:proofErr w:type="spellEnd"/>
      <w:r w:rsidRPr="00C11212">
        <w:rPr>
          <w:color w:val="000000"/>
          <w:sz w:val="28"/>
          <w:szCs w:val="28"/>
        </w:rPr>
        <w:fldChar w:fldCharType="end"/>
      </w:r>
      <w:r w:rsidRPr="00C11212">
        <w:rPr>
          <w:color w:val="000000"/>
          <w:sz w:val="28"/>
          <w:szCs w:val="28"/>
        </w:rPr>
        <w:t>). Марши же превращаются в парад злых сил.</w:t>
      </w:r>
    </w:p>
    <w:p w:rsidR="0020724B" w:rsidRPr="00C11212" w:rsidRDefault="0020724B" w:rsidP="0020724B">
      <w:pPr>
        <w:pStyle w:val="a5"/>
        <w:spacing w:before="0" w:beforeAutospacing="0" w:after="0" w:afterAutospacing="0"/>
        <w:ind w:firstLine="708"/>
        <w:jc w:val="both"/>
        <w:textAlignment w:val="baseline"/>
        <w:rPr>
          <w:color w:val="000000"/>
          <w:sz w:val="28"/>
          <w:szCs w:val="28"/>
        </w:rPr>
      </w:pPr>
      <w:r w:rsidRPr="00C11212">
        <w:rPr>
          <w:color w:val="000000"/>
          <w:sz w:val="28"/>
          <w:szCs w:val="28"/>
        </w:rPr>
        <w:t xml:space="preserve">Очень редко произведения Чайковского в оркестровке содержат видовые инструменты в качестве </w:t>
      </w:r>
      <w:proofErr w:type="gramStart"/>
      <w:r w:rsidRPr="00C11212">
        <w:rPr>
          <w:color w:val="000000"/>
          <w:sz w:val="28"/>
          <w:szCs w:val="28"/>
        </w:rPr>
        <w:t>колористических</w:t>
      </w:r>
      <w:proofErr w:type="gramEnd"/>
      <w:r w:rsidRPr="00C11212">
        <w:rPr>
          <w:color w:val="000000"/>
          <w:sz w:val="28"/>
          <w:szCs w:val="28"/>
        </w:rPr>
        <w:t xml:space="preserve">; они в его оркестре предназначены, в основном, для насыщения звучания всей группы. </w:t>
      </w:r>
      <w:r w:rsidRPr="00C11212">
        <w:rPr>
          <w:color w:val="000000"/>
          <w:sz w:val="28"/>
          <w:szCs w:val="28"/>
        </w:rPr>
        <w:lastRenderedPageBreak/>
        <w:t xml:space="preserve">Композитор предпочитает чистые тембры, редко смешивая их; трактует инструменты </w:t>
      </w:r>
      <w:proofErr w:type="gramStart"/>
      <w:r w:rsidRPr="00C11212">
        <w:rPr>
          <w:color w:val="000000"/>
          <w:sz w:val="28"/>
          <w:szCs w:val="28"/>
        </w:rPr>
        <w:t>согласно их</w:t>
      </w:r>
      <w:proofErr w:type="gramEnd"/>
      <w:r w:rsidRPr="00C11212">
        <w:rPr>
          <w:color w:val="000000"/>
          <w:sz w:val="28"/>
          <w:szCs w:val="28"/>
        </w:rPr>
        <w:t xml:space="preserve"> мелодико-психологической природе.</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Именно поэтому, начиная со второй половины ХІ</w:t>
      </w:r>
      <w:proofErr w:type="gramStart"/>
      <w:r w:rsidRPr="00C11212">
        <w:rPr>
          <w:color w:val="000000"/>
          <w:sz w:val="28"/>
          <w:szCs w:val="28"/>
        </w:rPr>
        <w:t>Х</w:t>
      </w:r>
      <w:proofErr w:type="gramEnd"/>
      <w:r w:rsidRPr="00C11212">
        <w:rPr>
          <w:color w:val="000000"/>
          <w:sz w:val="28"/>
          <w:szCs w:val="28"/>
        </w:rPr>
        <w:t xml:space="preserve"> в.,</w:t>
      </w:r>
      <w:r w:rsidRPr="00C11212">
        <w:rPr>
          <w:rStyle w:val="a3"/>
          <w:color w:val="000000"/>
          <w:sz w:val="28"/>
          <w:szCs w:val="28"/>
          <w:bdr w:val="none" w:sz="0" w:space="0" w:color="auto" w:frame="1"/>
        </w:rPr>
        <w:t> развитие оркестровки в русской музыке</w:t>
      </w:r>
      <w:r w:rsidRPr="00C11212">
        <w:rPr>
          <w:color w:val="000000"/>
          <w:sz w:val="28"/>
          <w:szCs w:val="28"/>
        </w:rPr>
        <w:t> двигалось двумя путями:</w:t>
      </w:r>
    </w:p>
    <w:p w:rsidR="0020724B" w:rsidRPr="00C11212" w:rsidRDefault="0020724B" w:rsidP="0020724B">
      <w:pPr>
        <w:numPr>
          <w:ilvl w:val="0"/>
          <w:numId w:val="6"/>
        </w:numPr>
        <w:ind w:left="360"/>
        <w:jc w:val="both"/>
        <w:textAlignment w:val="baseline"/>
        <w:rPr>
          <w:color w:val="000000"/>
          <w:sz w:val="28"/>
          <w:szCs w:val="28"/>
        </w:rPr>
      </w:pPr>
      <w:r w:rsidRPr="00C11212">
        <w:rPr>
          <w:rStyle w:val="a3"/>
          <w:color w:val="000000"/>
          <w:sz w:val="28"/>
          <w:szCs w:val="28"/>
          <w:bdr w:val="none" w:sz="0" w:space="0" w:color="auto" w:frame="1"/>
        </w:rPr>
        <w:t>Лирико-психологическая трактовка</w:t>
      </w:r>
      <w:r w:rsidRPr="00C11212">
        <w:rPr>
          <w:color w:val="000000"/>
          <w:sz w:val="28"/>
          <w:szCs w:val="28"/>
        </w:rPr>
        <w:t> групп инструментов (</w:t>
      </w:r>
      <w:proofErr w:type="spellStart"/>
      <w:r w:rsidRPr="00C11212">
        <w:rPr>
          <w:color w:val="000000"/>
          <w:sz w:val="28"/>
          <w:szCs w:val="28"/>
        </w:rPr>
        <w:t>П.Чайковский</w:t>
      </w:r>
      <w:proofErr w:type="spellEnd"/>
      <w:r w:rsidRPr="00C11212">
        <w:rPr>
          <w:color w:val="000000"/>
          <w:sz w:val="28"/>
          <w:szCs w:val="28"/>
        </w:rPr>
        <w:t>);</w:t>
      </w:r>
    </w:p>
    <w:p w:rsidR="0020724B" w:rsidRPr="00C11212" w:rsidRDefault="0020724B" w:rsidP="0020724B">
      <w:pPr>
        <w:numPr>
          <w:ilvl w:val="0"/>
          <w:numId w:val="6"/>
        </w:numPr>
        <w:ind w:left="360"/>
        <w:jc w:val="both"/>
        <w:textAlignment w:val="baseline"/>
        <w:rPr>
          <w:color w:val="000000"/>
          <w:sz w:val="28"/>
          <w:szCs w:val="28"/>
        </w:rPr>
      </w:pPr>
      <w:proofErr w:type="gramStart"/>
      <w:r w:rsidRPr="00C11212">
        <w:rPr>
          <w:rStyle w:val="a3"/>
          <w:color w:val="000000"/>
          <w:sz w:val="28"/>
          <w:szCs w:val="28"/>
          <w:bdr w:val="none" w:sz="0" w:space="0" w:color="auto" w:frame="1"/>
        </w:rPr>
        <w:t>Виртуозно-колористическая</w:t>
      </w:r>
      <w:proofErr w:type="gramEnd"/>
      <w:r w:rsidRPr="00C11212">
        <w:rPr>
          <w:color w:val="000000"/>
          <w:sz w:val="28"/>
          <w:szCs w:val="28"/>
        </w:rPr>
        <w:t> (</w:t>
      </w:r>
      <w:proofErr w:type="spellStart"/>
      <w:r w:rsidRPr="00C11212">
        <w:rPr>
          <w:color w:val="000000"/>
          <w:sz w:val="28"/>
          <w:szCs w:val="28"/>
        </w:rPr>
        <w:t>Н.Римский</w:t>
      </w:r>
      <w:proofErr w:type="spellEnd"/>
      <w:r w:rsidRPr="00C11212">
        <w:rPr>
          <w:color w:val="000000"/>
          <w:sz w:val="28"/>
          <w:szCs w:val="28"/>
        </w:rPr>
        <w:t>-Корсаков).</w:t>
      </w:r>
    </w:p>
    <w:p w:rsidR="0020724B"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Так, например, английский рожок для Петра Ильича  являлся не столько тембром, воплощающим мир востока, сколько – выражающим скорбные переживания; любовная лирика была связана, как правило, с тембром кларнета, тромбоны же и трубы – с олицетворением образа рока.</w:t>
      </w:r>
    </w:p>
    <w:p w:rsidR="0020724B" w:rsidRPr="00C11212" w:rsidRDefault="0020724B" w:rsidP="0020724B">
      <w:pPr>
        <w:pStyle w:val="a5"/>
        <w:spacing w:before="0" w:beforeAutospacing="0" w:after="0" w:afterAutospacing="0"/>
        <w:jc w:val="both"/>
        <w:textAlignment w:val="baseline"/>
        <w:rPr>
          <w:color w:val="000000"/>
          <w:sz w:val="28"/>
          <w:szCs w:val="28"/>
        </w:rPr>
      </w:pPr>
      <w:bookmarkStart w:id="0" w:name="_GoBack"/>
      <w:bookmarkEnd w:id="0"/>
    </w:p>
    <w:p w:rsidR="0020724B" w:rsidRPr="00C11212" w:rsidRDefault="0020724B" w:rsidP="0020724B">
      <w:pPr>
        <w:pStyle w:val="a5"/>
        <w:spacing w:before="0" w:beforeAutospacing="0" w:after="0" w:afterAutospacing="0"/>
        <w:jc w:val="both"/>
        <w:textAlignment w:val="baseline"/>
        <w:rPr>
          <w:color w:val="000000"/>
          <w:sz w:val="28"/>
          <w:szCs w:val="28"/>
        </w:rPr>
      </w:pPr>
      <w:proofErr w:type="spellStart"/>
      <w:r w:rsidRPr="00C11212">
        <w:rPr>
          <w:rStyle w:val="a3"/>
          <w:b/>
          <w:bCs/>
          <w:color w:val="000000"/>
          <w:sz w:val="28"/>
          <w:szCs w:val="28"/>
          <w:bdr w:val="none" w:sz="0" w:space="0" w:color="auto" w:frame="1"/>
        </w:rPr>
        <w:t>Тематизм</w:t>
      </w:r>
      <w:proofErr w:type="spellEnd"/>
      <w:r w:rsidRPr="00C11212">
        <w:rPr>
          <w:rStyle w:val="a3"/>
          <w:b/>
          <w:bCs/>
          <w:color w:val="000000"/>
          <w:sz w:val="28"/>
          <w:szCs w:val="28"/>
          <w:bdr w:val="none" w:sz="0" w:space="0" w:color="auto" w:frame="1"/>
        </w:rPr>
        <w:t xml:space="preserve"> произведений </w:t>
      </w:r>
      <w:proofErr w:type="spellStart"/>
      <w:r w:rsidRPr="00C11212">
        <w:rPr>
          <w:rStyle w:val="a3"/>
          <w:b/>
          <w:bCs/>
          <w:color w:val="000000"/>
          <w:sz w:val="28"/>
          <w:szCs w:val="28"/>
          <w:bdr w:val="none" w:sz="0" w:space="0" w:color="auto" w:frame="1"/>
        </w:rPr>
        <w:t>П.И.Чайковского</w:t>
      </w:r>
      <w:proofErr w:type="spellEnd"/>
    </w:p>
    <w:p w:rsidR="0020724B" w:rsidRPr="00C11212" w:rsidRDefault="0020724B" w:rsidP="0020724B">
      <w:pPr>
        <w:numPr>
          <w:ilvl w:val="0"/>
          <w:numId w:val="7"/>
        </w:numPr>
        <w:ind w:left="360"/>
        <w:jc w:val="both"/>
        <w:textAlignment w:val="baseline"/>
        <w:rPr>
          <w:color w:val="000000"/>
          <w:sz w:val="28"/>
          <w:szCs w:val="28"/>
        </w:rPr>
      </w:pPr>
      <w:r w:rsidRPr="00C11212">
        <w:rPr>
          <w:color w:val="000000"/>
          <w:sz w:val="28"/>
          <w:szCs w:val="28"/>
        </w:rPr>
        <w:t>Музыка композитора содержит как весьма короткие, лаконичные темы, темы-символы, так и развернутые во времени мелодии широкого дыхания;</w:t>
      </w:r>
    </w:p>
    <w:p w:rsidR="0020724B" w:rsidRPr="00C11212" w:rsidRDefault="0020724B" w:rsidP="0020724B">
      <w:pPr>
        <w:numPr>
          <w:ilvl w:val="0"/>
          <w:numId w:val="8"/>
        </w:numPr>
        <w:ind w:left="360"/>
        <w:jc w:val="both"/>
        <w:textAlignment w:val="baseline"/>
        <w:rPr>
          <w:color w:val="000000"/>
          <w:sz w:val="28"/>
          <w:szCs w:val="28"/>
        </w:rPr>
      </w:pPr>
      <w:r w:rsidRPr="00C11212">
        <w:rPr>
          <w:color w:val="000000"/>
          <w:sz w:val="28"/>
          <w:szCs w:val="28"/>
        </w:rPr>
        <w:t> часто интонационная основа тем внутренне конфликтна: отдельные интонации могут быть отделены от темы, получая самостоятельное развитие (мотивное вычленение). В основном, этот прием обусловлен драматической природой музыки, предполагающей интенсивность и динамику сквозного развития.</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В области сонатной формы (традиционно – первая часть 4-частного симфонического цикла, очень часто – и финала) Чайковский совершает ряд открытий, среди которых:</w:t>
      </w:r>
    </w:p>
    <w:p w:rsidR="0020724B" w:rsidRPr="00C11212" w:rsidRDefault="0020724B" w:rsidP="0020724B">
      <w:pPr>
        <w:numPr>
          <w:ilvl w:val="0"/>
          <w:numId w:val="9"/>
        </w:numPr>
        <w:ind w:left="360"/>
        <w:jc w:val="both"/>
        <w:textAlignment w:val="baseline"/>
        <w:rPr>
          <w:color w:val="000000"/>
          <w:sz w:val="28"/>
          <w:szCs w:val="28"/>
        </w:rPr>
      </w:pPr>
      <w:r w:rsidRPr="00C11212">
        <w:rPr>
          <w:color w:val="000000"/>
          <w:sz w:val="28"/>
          <w:szCs w:val="28"/>
        </w:rPr>
        <w:t> особая смысловая роль темы вступления;</w:t>
      </w:r>
    </w:p>
    <w:p w:rsidR="0020724B" w:rsidRPr="00C11212" w:rsidRDefault="0020724B" w:rsidP="0020724B">
      <w:pPr>
        <w:numPr>
          <w:ilvl w:val="0"/>
          <w:numId w:val="9"/>
        </w:numPr>
        <w:ind w:left="360"/>
        <w:jc w:val="both"/>
        <w:textAlignment w:val="baseline"/>
        <w:rPr>
          <w:color w:val="000000"/>
          <w:sz w:val="28"/>
          <w:szCs w:val="28"/>
        </w:rPr>
      </w:pPr>
      <w:r w:rsidRPr="00C11212">
        <w:rPr>
          <w:color w:val="000000"/>
          <w:sz w:val="28"/>
          <w:szCs w:val="28"/>
        </w:rPr>
        <w:t>перетекание разработки темы в зону репризы;</w:t>
      </w:r>
    </w:p>
    <w:p w:rsidR="0020724B" w:rsidRPr="00C11212" w:rsidRDefault="0020724B" w:rsidP="0020724B">
      <w:pPr>
        <w:numPr>
          <w:ilvl w:val="0"/>
          <w:numId w:val="9"/>
        </w:numPr>
        <w:ind w:left="360"/>
        <w:jc w:val="both"/>
        <w:textAlignment w:val="baseline"/>
        <w:rPr>
          <w:color w:val="000000"/>
          <w:sz w:val="28"/>
          <w:szCs w:val="28"/>
        </w:rPr>
      </w:pPr>
      <w:r w:rsidRPr="00C11212">
        <w:rPr>
          <w:color w:val="000000"/>
          <w:sz w:val="28"/>
          <w:szCs w:val="28"/>
        </w:rPr>
        <w:t>отсутствие главной тональности в начале репризы;</w:t>
      </w:r>
    </w:p>
    <w:p w:rsidR="0020724B" w:rsidRPr="00C11212" w:rsidRDefault="0020724B" w:rsidP="0020724B">
      <w:pPr>
        <w:numPr>
          <w:ilvl w:val="0"/>
          <w:numId w:val="9"/>
        </w:numPr>
        <w:ind w:left="360"/>
        <w:jc w:val="both"/>
        <w:textAlignment w:val="baseline"/>
        <w:rPr>
          <w:color w:val="000000"/>
          <w:sz w:val="28"/>
          <w:szCs w:val="28"/>
        </w:rPr>
      </w:pPr>
      <w:r w:rsidRPr="00C11212">
        <w:rPr>
          <w:color w:val="000000"/>
          <w:sz w:val="28"/>
          <w:szCs w:val="28"/>
        </w:rPr>
        <w:t>особая роль коды, где зачастую происходит тематическое преобразование.</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В этом отношении композитор открывает принципы симфонической драматургии конца ХІ</w:t>
      </w:r>
      <w:proofErr w:type="gramStart"/>
      <w:r w:rsidRPr="00C11212">
        <w:rPr>
          <w:color w:val="000000"/>
          <w:sz w:val="28"/>
          <w:szCs w:val="28"/>
        </w:rPr>
        <w:t>Х</w:t>
      </w:r>
      <w:proofErr w:type="gramEnd"/>
      <w:r w:rsidRPr="00C11212">
        <w:rPr>
          <w:color w:val="000000"/>
          <w:sz w:val="28"/>
          <w:szCs w:val="28"/>
        </w:rPr>
        <w:t xml:space="preserve"> – начала ХХ века.</w:t>
      </w:r>
    </w:p>
    <w:p w:rsidR="0020724B" w:rsidRPr="00C11212"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 xml:space="preserve">Оперное наследие композитора включает 10 образцов жанра. В этой области им были восприняты открытия </w:t>
      </w:r>
      <w:proofErr w:type="spellStart"/>
      <w:r w:rsidRPr="00C11212">
        <w:rPr>
          <w:color w:val="000000"/>
          <w:sz w:val="28"/>
          <w:szCs w:val="28"/>
        </w:rPr>
        <w:t>М.Глинки</w:t>
      </w:r>
      <w:proofErr w:type="spellEnd"/>
      <w:r w:rsidRPr="00C11212">
        <w:rPr>
          <w:color w:val="000000"/>
          <w:sz w:val="28"/>
          <w:szCs w:val="28"/>
        </w:rPr>
        <w:t xml:space="preserve"> — в своем творчество он реализует:</w:t>
      </w:r>
    </w:p>
    <w:p w:rsidR="0020724B" w:rsidRPr="00C11212" w:rsidRDefault="0020724B" w:rsidP="0020724B">
      <w:pPr>
        <w:numPr>
          <w:ilvl w:val="0"/>
          <w:numId w:val="10"/>
        </w:numPr>
        <w:ind w:left="360"/>
        <w:jc w:val="both"/>
        <w:textAlignment w:val="baseline"/>
        <w:rPr>
          <w:color w:val="000000"/>
          <w:sz w:val="28"/>
          <w:szCs w:val="28"/>
        </w:rPr>
      </w:pPr>
      <w:r w:rsidRPr="00C11212">
        <w:rPr>
          <w:color w:val="000000"/>
          <w:sz w:val="28"/>
          <w:szCs w:val="28"/>
        </w:rPr>
        <w:t> лирико-героическую</w:t>
      </w:r>
    </w:p>
    <w:p w:rsidR="0020724B" w:rsidRPr="00C11212" w:rsidRDefault="0020724B" w:rsidP="0020724B">
      <w:pPr>
        <w:numPr>
          <w:ilvl w:val="0"/>
          <w:numId w:val="10"/>
        </w:numPr>
        <w:ind w:left="360"/>
        <w:jc w:val="both"/>
        <w:textAlignment w:val="baseline"/>
        <w:rPr>
          <w:color w:val="000000"/>
          <w:sz w:val="28"/>
          <w:szCs w:val="28"/>
        </w:rPr>
      </w:pPr>
      <w:r w:rsidRPr="00C11212">
        <w:rPr>
          <w:color w:val="000000"/>
          <w:sz w:val="28"/>
          <w:szCs w:val="28"/>
        </w:rPr>
        <w:t xml:space="preserve">и </w:t>
      </w:r>
      <w:proofErr w:type="gramStart"/>
      <w:r w:rsidRPr="00C11212">
        <w:rPr>
          <w:color w:val="000000"/>
          <w:sz w:val="28"/>
          <w:szCs w:val="28"/>
        </w:rPr>
        <w:t>сказочно-эпическую</w:t>
      </w:r>
      <w:proofErr w:type="gramEnd"/>
      <w:r w:rsidRPr="00C11212">
        <w:rPr>
          <w:color w:val="000000"/>
          <w:sz w:val="28"/>
          <w:szCs w:val="28"/>
        </w:rPr>
        <w:t xml:space="preserve"> линии в операх.</w:t>
      </w:r>
    </w:p>
    <w:p w:rsidR="0020724B" w:rsidRDefault="0020724B" w:rsidP="0020724B">
      <w:pPr>
        <w:pStyle w:val="a5"/>
        <w:spacing w:before="0" w:beforeAutospacing="0" w:after="0" w:afterAutospacing="0"/>
        <w:jc w:val="both"/>
        <w:textAlignment w:val="baseline"/>
        <w:rPr>
          <w:color w:val="000000"/>
          <w:sz w:val="28"/>
          <w:szCs w:val="28"/>
        </w:rPr>
      </w:pPr>
      <w:r w:rsidRPr="00C11212">
        <w:rPr>
          <w:color w:val="000000"/>
          <w:sz w:val="28"/>
          <w:szCs w:val="28"/>
        </w:rPr>
        <w:t>Развивая далее отечественную традицию, композитор постепенно приходит к жанру лирико-психологической оперы (</w:t>
      </w:r>
      <w:r w:rsidRPr="00C11212">
        <w:rPr>
          <w:rStyle w:val="a3"/>
          <w:color w:val="000000"/>
          <w:sz w:val="28"/>
          <w:szCs w:val="28"/>
          <w:bdr w:val="none" w:sz="0" w:space="0" w:color="auto" w:frame="1"/>
        </w:rPr>
        <w:t>«Евгений Онегин»</w:t>
      </w:r>
      <w:r w:rsidRPr="00C11212">
        <w:rPr>
          <w:color w:val="000000"/>
          <w:sz w:val="28"/>
          <w:szCs w:val="28"/>
        </w:rPr>
        <w:t>, или, как он называл ее сам, «Лирические сцены»).</w:t>
      </w:r>
    </w:p>
    <w:p w:rsidR="0020724B" w:rsidRPr="00C11212" w:rsidRDefault="0020724B" w:rsidP="0020724B">
      <w:pPr>
        <w:pStyle w:val="a5"/>
        <w:spacing w:before="0" w:beforeAutospacing="0" w:after="0" w:afterAutospacing="0"/>
        <w:jc w:val="both"/>
        <w:textAlignment w:val="baseline"/>
        <w:rPr>
          <w:color w:val="000000"/>
          <w:sz w:val="28"/>
          <w:szCs w:val="28"/>
        </w:rPr>
      </w:pPr>
    </w:p>
    <w:p w:rsidR="000C296C" w:rsidRDefault="0020724B"/>
    <w:sectPr w:rsidR="000C2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1E11"/>
    <w:multiLevelType w:val="multilevel"/>
    <w:tmpl w:val="570CB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14D03"/>
    <w:multiLevelType w:val="multilevel"/>
    <w:tmpl w:val="3F8A1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F1ECA"/>
    <w:multiLevelType w:val="multilevel"/>
    <w:tmpl w:val="D9260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60247"/>
    <w:multiLevelType w:val="multilevel"/>
    <w:tmpl w:val="1A12A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E6D1D"/>
    <w:multiLevelType w:val="multilevel"/>
    <w:tmpl w:val="8EFC0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A56A8"/>
    <w:multiLevelType w:val="multilevel"/>
    <w:tmpl w:val="75909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5A2810"/>
    <w:multiLevelType w:val="multilevel"/>
    <w:tmpl w:val="54C8D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707E3"/>
    <w:multiLevelType w:val="multilevel"/>
    <w:tmpl w:val="6226A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BE0C1B"/>
    <w:multiLevelType w:val="multilevel"/>
    <w:tmpl w:val="1980C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61E13"/>
    <w:multiLevelType w:val="multilevel"/>
    <w:tmpl w:val="FE246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7"/>
  </w:num>
  <w:num w:numId="4">
    <w:abstractNumId w:val="4"/>
  </w:num>
  <w:num w:numId="5">
    <w:abstractNumId w:val="0"/>
  </w:num>
  <w:num w:numId="6">
    <w:abstractNumId w:val="8"/>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4B"/>
    <w:rsid w:val="0007260A"/>
    <w:rsid w:val="0020724B"/>
    <w:rsid w:val="00F4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2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0724B"/>
    <w:rPr>
      <w:i/>
      <w:iCs/>
    </w:rPr>
  </w:style>
  <w:style w:type="character" w:styleId="a4">
    <w:name w:val="Hyperlink"/>
    <w:basedOn w:val="a0"/>
    <w:uiPriority w:val="99"/>
    <w:unhideWhenUsed/>
    <w:rsid w:val="0020724B"/>
    <w:rPr>
      <w:color w:val="0000FF"/>
      <w:u w:val="single"/>
    </w:rPr>
  </w:style>
  <w:style w:type="paragraph" w:styleId="a5">
    <w:name w:val="Normal (Web)"/>
    <w:basedOn w:val="a"/>
    <w:uiPriority w:val="99"/>
    <w:unhideWhenUsed/>
    <w:rsid w:val="002072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2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0724B"/>
    <w:rPr>
      <w:i/>
      <w:iCs/>
    </w:rPr>
  </w:style>
  <w:style w:type="character" w:styleId="a4">
    <w:name w:val="Hyperlink"/>
    <w:basedOn w:val="a0"/>
    <w:uiPriority w:val="99"/>
    <w:unhideWhenUsed/>
    <w:rsid w:val="0020724B"/>
    <w:rPr>
      <w:color w:val="0000FF"/>
      <w:u w:val="single"/>
    </w:rPr>
  </w:style>
  <w:style w:type="paragraph" w:styleId="a5">
    <w:name w:val="Normal (Web)"/>
    <w:basedOn w:val="a"/>
    <w:uiPriority w:val="99"/>
    <w:unhideWhenUsed/>
    <w:rsid w:val="002072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6061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2020-03-25T16:44:00Z</dcterms:created>
  <dcterms:modified xsi:type="dcterms:W3CDTF">2020-03-25T16:46:00Z</dcterms:modified>
</cp:coreProperties>
</file>