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D071B9" w:rsidRPr="0052778E" w:rsidTr="004F58B5">
        <w:tc>
          <w:tcPr>
            <w:tcW w:w="2793" w:type="dxa"/>
            <w:hideMark/>
          </w:tcPr>
          <w:p w:rsidR="00D071B9" w:rsidRPr="0052778E" w:rsidRDefault="00D071B9" w:rsidP="004F58B5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Преподаватель</w:t>
            </w:r>
          </w:p>
        </w:tc>
        <w:tc>
          <w:tcPr>
            <w:tcW w:w="6628" w:type="dxa"/>
            <w:hideMark/>
          </w:tcPr>
          <w:p w:rsidR="00D071B9" w:rsidRPr="0052778E" w:rsidRDefault="00D071B9" w:rsidP="004F58B5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Залятдинов А.Ф.</w:t>
            </w:r>
          </w:p>
        </w:tc>
      </w:tr>
      <w:tr w:rsidR="00D071B9" w:rsidRPr="0052778E" w:rsidTr="004F58B5">
        <w:tc>
          <w:tcPr>
            <w:tcW w:w="2793" w:type="dxa"/>
            <w:hideMark/>
          </w:tcPr>
          <w:p w:rsidR="00D071B9" w:rsidRPr="0052778E" w:rsidRDefault="00D071B9" w:rsidP="004F58B5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Учебная дисциплина</w:t>
            </w:r>
          </w:p>
        </w:tc>
        <w:tc>
          <w:tcPr>
            <w:tcW w:w="6628" w:type="dxa"/>
            <w:hideMark/>
          </w:tcPr>
          <w:p w:rsidR="00D071B9" w:rsidRPr="0052778E" w:rsidRDefault="00D071B9" w:rsidP="004F58B5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Создание звукового образа</w:t>
            </w:r>
          </w:p>
        </w:tc>
      </w:tr>
      <w:tr w:rsidR="00D071B9" w:rsidRPr="0052778E" w:rsidTr="004F58B5">
        <w:tc>
          <w:tcPr>
            <w:tcW w:w="2793" w:type="dxa"/>
            <w:hideMark/>
          </w:tcPr>
          <w:p w:rsidR="00D071B9" w:rsidRPr="0052778E" w:rsidRDefault="00D071B9" w:rsidP="004F58B5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курс</w:t>
            </w:r>
          </w:p>
        </w:tc>
        <w:tc>
          <w:tcPr>
            <w:tcW w:w="6628" w:type="dxa"/>
            <w:hideMark/>
          </w:tcPr>
          <w:p w:rsidR="00D071B9" w:rsidRPr="0052778E" w:rsidRDefault="00866AD8" w:rsidP="004F58B5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М4</w:t>
            </w:r>
            <w:bookmarkStart w:id="0" w:name="_GoBack"/>
            <w:bookmarkEnd w:id="0"/>
          </w:p>
        </w:tc>
      </w:tr>
      <w:tr w:rsidR="00D071B9" w:rsidRPr="0052778E" w:rsidTr="004F58B5">
        <w:tc>
          <w:tcPr>
            <w:tcW w:w="2793" w:type="dxa"/>
            <w:hideMark/>
          </w:tcPr>
          <w:p w:rsidR="00D071B9" w:rsidRPr="0052778E" w:rsidRDefault="00D071B9" w:rsidP="004F58B5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специальность</w:t>
            </w:r>
          </w:p>
        </w:tc>
        <w:tc>
          <w:tcPr>
            <w:tcW w:w="6628" w:type="dxa"/>
            <w:hideMark/>
          </w:tcPr>
          <w:p w:rsidR="00D071B9" w:rsidRPr="0052778E" w:rsidRDefault="00D071B9" w:rsidP="004F58B5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53.02.08 Музыкальное звукооператорское мастерство</w:t>
            </w:r>
          </w:p>
        </w:tc>
      </w:tr>
      <w:tr w:rsidR="00D071B9" w:rsidRPr="0052778E" w:rsidTr="004F58B5">
        <w:tc>
          <w:tcPr>
            <w:tcW w:w="2793" w:type="dxa"/>
            <w:hideMark/>
          </w:tcPr>
          <w:p w:rsidR="00D071B9" w:rsidRPr="0052778E" w:rsidRDefault="00D071B9" w:rsidP="004F58B5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Дата занятия:</w:t>
            </w:r>
          </w:p>
        </w:tc>
        <w:tc>
          <w:tcPr>
            <w:tcW w:w="6628" w:type="dxa"/>
            <w:hideMark/>
          </w:tcPr>
          <w:p w:rsidR="00D071B9" w:rsidRPr="0052778E" w:rsidRDefault="00866AD8" w:rsidP="004F58B5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26</w:t>
            </w:r>
            <w:r w:rsidR="00D071B9">
              <w:rPr>
                <w:b/>
                <w:color w:val="333333"/>
                <w:szCs w:val="28"/>
                <w:lang w:eastAsia="en-US"/>
              </w:rPr>
              <w:t>.03</w:t>
            </w:r>
            <w:r w:rsidR="00D071B9" w:rsidRPr="0052778E">
              <w:rPr>
                <w:b/>
                <w:color w:val="333333"/>
                <w:szCs w:val="28"/>
                <w:lang w:eastAsia="en-US"/>
              </w:rPr>
              <w:t>.2020</w:t>
            </w:r>
          </w:p>
        </w:tc>
      </w:tr>
    </w:tbl>
    <w:p w:rsidR="00D071B9" w:rsidRPr="00D071B9" w:rsidRDefault="00D071B9" w:rsidP="00D071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B66" w:rsidRPr="00D071B9" w:rsidRDefault="008C1B66" w:rsidP="00D071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1B9">
        <w:rPr>
          <w:rFonts w:ascii="Times New Roman" w:hAnsi="Times New Roman" w:cs="Times New Roman"/>
          <w:b/>
          <w:sz w:val="28"/>
          <w:szCs w:val="28"/>
        </w:rPr>
        <w:t>Обработка вокала. Редактирование.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наше время повсеместного развития цифровых технологий, многие имеют возможность самостоятельно создавать музыку, минуса и </w:t>
      </w:r>
      <w:proofErr w:type="spellStart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инструменталы</w:t>
      </w:r>
      <w:proofErr w:type="spellEnd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себя дома, и даже записывать вокал в домашних условиях. В широком доступе находится масса фонограмм известных песен, которые многие сами желают исполнить, создавая свой вариант популярной композиции. А запись песен в студии непрофессиональными вокалистами уже стала некой формой досуга. В связи с этим вопрос об обработке и сведении </w:t>
      </w:r>
      <w:proofErr w:type="spellStart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акапеллы</w:t>
      </w:r>
      <w:proofErr w:type="spellEnd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фонограммой особенно актуален. Итак, перечислим по пунктам все этапы обработки вокала.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Editing</w:t>
      </w:r>
      <w:proofErr w:type="spellEnd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монтаж и тюнинг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Эквализация</w:t>
      </w:r>
      <w:proofErr w:type="spellEnd"/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Динамическая обработка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Пространственная обработка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Финальный </w:t>
      </w:r>
      <w:proofErr w:type="spellStart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микс</w:t>
      </w:r>
      <w:proofErr w:type="spellEnd"/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данной </w:t>
      </w:r>
      <w:r w:rsid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лекции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коснёмся первого пункта, то есть - редактирование вокала. 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Часто, даже профессиональный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певец, не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спеть песню блестяще от начала до конца с первого раза, поэтому на этапе </w:t>
      </w:r>
      <w:proofErr w:type="spellStart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editing'а</w:t>
      </w:r>
      <w:proofErr w:type="spellEnd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 есть редактирования приходится сталкиваться с большим количеством дублей, спетых вокалистом. Редактирование вокала заключается в том, что мы выбираем из этих дублей лучшие и склеиваем их в один идеальный. В 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зависимости от умений вокалиста, приходится выбирать целые куплеты или припевы, или собирать лучший вариант по крупинкам: фразам, а иногда даже отдельным слогам. 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Когда идеальный дубль создан, можно приступить к его тюнингу, то есть корректировке высоты тона голоса, грубо говоря к устранению фальшивых нот. По сути тюнинг - это </w:t>
      </w:r>
      <w:proofErr w:type="spellStart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pitch</w:t>
      </w:r>
      <w:proofErr w:type="spellEnd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shift</w:t>
      </w:r>
      <w:proofErr w:type="spellEnd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микроформате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Существуют разные точки зрения о тюнинге вокала: если мы исправляем все естественные недостатки вокалиста, то чем он отличается от робота? Такое мнение вполне справедливо при неумелом и неуместном тюнинге, потому что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он,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и любые работы по сведению музыки, значительно обусловлен как стилистическими особенностями композиции, так и навыками звукорежиссера ее сводящего. 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проанализировать минус, с которым вокал будет сведен. В стилях, где исполнение живое, таких как джаз или рок, чистота интонирования может колебаться. Это связано с условностью настройки самих живых инструмен</w:t>
      </w:r>
      <w:r w:rsid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тов, в этом контексте идеально «</w:t>
      </w:r>
      <w:proofErr w:type="spellStart"/>
      <w:r w:rsid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оттюненный</w:t>
      </w:r>
      <w:proofErr w:type="spellEnd"/>
      <w:r w:rsid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вокал будет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выбиваться из общей живой концепции. В то же время, если фонограмма явно создана на компьютере,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значит,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скорее всего она идеально выровнена по камертону и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метроритмическим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параметрам. В такой музыке хорошо впишется лощеный идеальный вокалист. Разумеется, вся музыка очень своеобразна, и нельзя строить стопроцентно работающие закономерности.  К любой композиции нужен индивидуальный подход звукорежиссера, как анализатора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практически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соавтора.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Самое главное, что надо усвоить в этом деле - не навредить. Если мы не слышим явного дефекта в отдельном фрагменте, то лучше его не трогать. Если мы слышим фальшь,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не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понимаем, в какую сторону надо двигаться, чтобы было правильно, следует попробовать подвигать ноту вверх или вниз на тон или полтона. Если это не помогает, то следует проверить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ноты,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стоящие рядом на предмет фальши. В принципе, если проанализировать 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среднюю вокальную мелодию, то она как правило состоит из повторяющихся фигур, секвенций. В случае затруднения в определении неточного попадания в ноты, можно отследить эти повторяющиеся фигуры и посмотреть, где они спеты иначе и как именно. Быть может, какая-либо из фигур окажется спетой верно. 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Также с помощью наиболее популярных тюнеров (</w:t>
      </w:r>
      <w:proofErr w:type="spellStart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Melodyne</w:t>
      </w:r>
      <w:proofErr w:type="spellEnd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Autotune</w:t>
      </w:r>
      <w:proofErr w:type="spellEnd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Vari</w:t>
      </w:r>
      <w:proofErr w:type="spellEnd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Audio</w:t>
      </w:r>
      <w:proofErr w:type="spellEnd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</w:t>
      </w:r>
      <w:proofErr w:type="spellStart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Cubase</w:t>
      </w:r>
      <w:proofErr w:type="spellEnd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) можно укоротить излишне тянущиеся звуки и наоборот удлинить слишком короткие с помощью функции </w:t>
      </w:r>
      <w:proofErr w:type="spellStart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time</w:t>
      </w:r>
      <w:proofErr w:type="spellEnd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stretch</w:t>
      </w:r>
      <w:proofErr w:type="spellEnd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а также удалить ненужные вибрации голоса. Следует помнить, что чем больше удалять вибрации, тем прямее становится звуковая волна, а значит - тем она менее естественная и похожая на реального человека. Многие эффекты, создающие электронный голос (легко узнаваемый роботизированный голос у </w:t>
      </w:r>
      <w:proofErr w:type="spellStart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Daft</w:t>
      </w:r>
      <w:proofErr w:type="spellEnd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Punk</w:t>
      </w:r>
      <w:proofErr w:type="spellEnd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), построены на спрямлении волн. 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важно помнить, что не только спрямление волны, но и любые действия, связанные с повышением и понижением тона голоса, его убыстрением или замедлением, вносит в голос искажение, а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значит,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бы ухудшает его качество и отдаляет от реального звучания. Поэтому нужно иметь в виду, что при наложении всех этих видов обработки на один и тот же фрагмент вокала, мы получаем явное снижение качества последнего. 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Редактирование вокала можно считать законченным, если после всех манипуляций вы явно слышите их пользу по сравнению с исходником. А чтобы лучше слышать все, что происходит, не следует при редактировании и тем более тюнинге накладывать на вокал какие-либо эффекты,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реверберацию или </w:t>
      </w:r>
      <w:proofErr w:type="spellStart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delay</w:t>
      </w:r>
      <w:proofErr w:type="spellEnd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потому что они отвлекают, </w:t>
      </w:r>
      <w:proofErr w:type="spellStart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замыливают</w:t>
      </w:r>
      <w:proofErr w:type="spellEnd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слух и маскируют под собой дефекты записи. </w:t>
      </w:r>
    </w:p>
    <w:p w:rsidR="004347EF" w:rsidRPr="00D071B9" w:rsidRDefault="004347EF" w:rsidP="00D071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47EF" w:rsidRPr="00D0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2C1"/>
    <w:multiLevelType w:val="multilevel"/>
    <w:tmpl w:val="CD2C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43755"/>
    <w:multiLevelType w:val="multilevel"/>
    <w:tmpl w:val="E3F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879A5"/>
    <w:multiLevelType w:val="multilevel"/>
    <w:tmpl w:val="FBD2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00AAD"/>
    <w:multiLevelType w:val="multilevel"/>
    <w:tmpl w:val="5C9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CE02A1"/>
    <w:multiLevelType w:val="multilevel"/>
    <w:tmpl w:val="F74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A5"/>
    <w:rsid w:val="0029122E"/>
    <w:rsid w:val="004347EF"/>
    <w:rsid w:val="004561E4"/>
    <w:rsid w:val="00583DA5"/>
    <w:rsid w:val="006D4125"/>
    <w:rsid w:val="00866AD8"/>
    <w:rsid w:val="008C1B66"/>
    <w:rsid w:val="00982938"/>
    <w:rsid w:val="00B80C2C"/>
    <w:rsid w:val="00D0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55A1"/>
  <w15:docId w15:val="{EFA00D0C-A7AD-44E4-810B-5FD02202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1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l">
    <w:name w:val="il"/>
    <w:basedOn w:val="a0"/>
    <w:rsid w:val="00583DA5"/>
  </w:style>
  <w:style w:type="character" w:styleId="a4">
    <w:name w:val="Strong"/>
    <w:basedOn w:val="a0"/>
    <w:uiPriority w:val="22"/>
    <w:qFormat/>
    <w:rsid w:val="00583D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D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12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29122E"/>
    <w:rPr>
      <w:color w:val="0000FF"/>
      <w:u w:val="single"/>
    </w:rPr>
  </w:style>
  <w:style w:type="table" w:styleId="a8">
    <w:name w:val="Table Grid"/>
    <w:basedOn w:val="a1"/>
    <w:uiPriority w:val="59"/>
    <w:rsid w:val="00D071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4433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282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349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724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5406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Аппаратная РМК</dc:creator>
  <cp:lastModifiedBy>Александр Залятдинов</cp:lastModifiedBy>
  <cp:revision>2</cp:revision>
  <dcterms:created xsi:type="dcterms:W3CDTF">2020-04-06T11:41:00Z</dcterms:created>
  <dcterms:modified xsi:type="dcterms:W3CDTF">2020-04-06T11:41:00Z</dcterms:modified>
</cp:coreProperties>
</file>